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淮北市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科技强农机械强农促进农民增收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行动方案（2022－2025年）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（送审稿）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为贯彻落实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安徽省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《科技强农机械强农促进农民增收行动方案（2022-2025年）》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精神，结合淮北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市《推进农业高质高效发展扶持政策（暂行）》要求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推动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农业高质量发展，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实施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好科技强农、机械强农、促进农民增收行动（以下简称“两强一增”行动），制定本方案。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一、总体要求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深入贯彻习近平总书记考察安徽“提高农业质量效益和竞争力”的重要指示精神，以农业高质量发展为主题，以农业供给侧结构性改革为主线，发挥“亩均论英雄”的牵引作用，全面实施“两强一增”行动，推动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市农业高质量发展。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二、发展目标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到 2025年，力争农业劳动生产率达 4.8万元/人、农业亩均产出率达 10760元/亩，农业科技进步贡献率达 67.5%，主要农作物耕种收综合机械化率达95%。农民收入力争超过全省平均水平。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三、科技强农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（一）实施农业“四新”科技成果转化行动。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大力推广新品种、新技术、新模式、新装备，推动现代农业提质增效。深化“科技特派员+”制度，采取“聘、选、派、育”等方式，科技特派员发展到300名以上，实现行政村服务全覆盖。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（责任单位：市科技局、市委组织部、市农业农村局、市教育局、市林业局，排名第一的为牵头单位，下同）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整合乡村振兴工作队等力量，创新服务方式，拓展服务领域，从个人服务向团体服务转变，推动从技术服务向产品营销、金融服务、乡村治理等服务转变。深化与高校、大院大所合作，引导和培育新型研发机构，对标省现代农业产业研究院标准，推进淮北市农业科学院、中药配方颗粒重点实验室建设，力争中药配方颗粒重点实验室通过省级认定。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（责任单位：市科技局、市教育局、市发展改革委、市农业农村局）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加强县（区）、镇（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街道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）农技队伍建设。保障农业科技服务人员增值服务合理取酬。每年培训高素质农民 900人。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（责任单位：市农业农村局）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（二）实施种业强市建设行动。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加快推进我市种业振兴，做大做强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现代种业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。加强种质资源保护利用，新收集保存农业种质资源 90份。建设和完善省级农业种质资源保护库（场、区、圃）4个。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（责任单位：市农业农村局、市科技局）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实施种业创新攻关，加强良种联合攻关，加强市南繁科研育种基地建设，育成具有自主知识产权的突破性品种（配套系）2个。扶强壮大种业企业。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（责任单位：市农业农村局、市科技局、市地方金融监管局）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支持濉溪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打造“种业强县”。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（责任单位：市农业农村局、市科技局、市财政局）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实施种养业提质增效行动。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把淮北农业资源、生态优势转化为产品、市场优势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围绕“稳产量、提品质、增效益”，发展优质专用粮食 270万亩，推行“按图索粮”和订单化生产。稳步推进设施蔬菜建设，加快濉溪县食用菌生产示范县建设步伐。推进畜禽水产绿色健康养殖，畜禽规模养殖比重达80%以上。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（责任单位：市农业农村局）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持续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打造“淮优”农产品，培育有影响力的区域公用品牌 4个、企业品牌 4个、产品品牌10个。完成绿色食品、有机农产品、地理标志农产品 160个以上。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（责任单位：市农业农村局、市市场监管局）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实施农业全产业链建设行动。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以粮食、畜禽、水果产业为抓手，发挥农产品加工“接一连三”的作用，促进农产品转化增值。落实省部合作框架协议，加快“一县一业”全产业链创建，建成长三角绿色农产品生产加工供应基地20个。引导农产品加工企业牵头开展“产学研用”联合攻关，攻克食品预处理、分离提取、减损增效等技术瓶颈。鼓励和支持家庭农场、农民合作社和中小微企业发展初（粗）加工；在粮食生产功能区、重要农产品生产保护区和特色农产品优势区，发展农产品精深加工；在秸秆、畜禽粪污资源丰富地区，发展农业废弃物循环利用加工。实施农产品加工“五个一批”工程，重点培育百亿元农业产业化龙头企业1家。农产品加工总产值超过 1040亿元，农产品加工产值和农业总产值比达到全省平均水平。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（责任单位：市农业农村局）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（五）实施农业绿色循环发展行动。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推进农业资源利用集约化、投入品减量化、废弃物资源化、产业模式生态化，打造农业绿色低碳循环发展样板。推进农作制度创新，推广应用间种、套种、轮作等方式。示范推广水肥一体化、膜下滴灌等技术，农田灌溉水有效利用系数达0.69。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（责任单位：市水务局、市农业农村局）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推广测土配方施肥、病虫害绿色防控技术，化肥、农药利用率均达43%。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（责任单位：市农业农村局）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实施秸秆和畜禽养殖废弃物资源化利用提升五年行动计划，秸秆综合利用率达95%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畜禽养殖废弃物资源化利用率达 85%以上。建立健全农药包装废弃物、废弃农膜回收利用体系，回收率达85%以上。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（责任单位：市农业农村局、市生态环境局）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加强重大动物疫病防控。提高农业生物安全、兽药安全使用和土壤污染治理水平。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（六）实施数字赋“农”行动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。加快农业农村生产、经营、管理、服务数字化改造，抢占数字农业农村发展制高点。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推进高岳、铁佛等数字乡村试点镇建设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积极参加全省农业产业互联网建设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（责任单位：市农业农村局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、市网信办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以蔬菜、水果、畜禽标准园为重点，建设数字农业工厂 8个、数字农业应用场景8个。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（责任单位：市农业农村局、市数据资源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管理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推进农村电商高质量发展，拓宽农村产品销售渠道，组织开展农村电商人才培养，推动电子商务与乡村产业加速融合，力争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2025年农村产品网络销售额达5.5亿元。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（责任单位：市商务局、市农业农村局）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开展市农业农村大数据综合信息服务平台建设。深入推进信息进村入户，加快益农信息社标准化规范化建设。推进党建引领信用村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和党支部引领合作社建设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四、机械强农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（一）实施农机装备产业壮大行动。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通过培育和引进，壮大我市农机装备产业。以濉溪县为重点，不断提升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安徽维美德农业科技、淮北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华丰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机械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等农机企业产品质量、智能化程度，进一步提升我市农机产品市场竞争力，农机制造年主营收入达 5亿元。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（责任单位:市经济和信息化局、市农业农村局）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（二）实施农机研制能力提升行动。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全面梳理农机发展需求，编制农机装备需求和研制清单8项。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（责任单位：市经济和信息化局、市农业农村局）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积极加入省农机装备创新研发推广联盟，建立农产学研定期对接和会商机制。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（责任单位：市经济和信息化局、市科技局、市农业农村局）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依托重大科技专项、重点研发计划、首台套补助和首台套保险等政策，引导我市农机企业积极参与全国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省农机补短板行动，提高本地农机产品市场占有率。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（责任单位：市经济和信息化局、市科技局、市财政局、市农业农村局、市银保监分局）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支持适应淮北平原地区主粮生产的大型、智能、稳定性强的农机装备研制，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持适应养殖业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、果蔬产业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发展的农机装备研制。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（责任单位：市经济和信息化局、市科技局、市农业农村局）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（三）实施全程机械化推进行动。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加快农机更新换代，调整优化农机购置和报废更新补贴等支持政策，逐步淘汰老旧机械，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大力推广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大型复式智能高效机械占比达 30%。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（责任单位：市农业农村局、市财政局）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提升粮食等主要农作物农机装备能力，推进濉溪县每个镇建1个粮食烘干中心，新建粮食烘干中心8个。巩固主要农作物生产全程机械化示范点，打造小麦、玉米、大豆高标准综合示范基地4个。加快经济作物和畜牧、渔业生产农机装备应用。深化农机农艺融合，推进作物品种、栽培技术和机械装备集成配套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大力推广大豆玉米带状复合种植配套机具，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建设农机农艺融合示范基地4个。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（责任单位：市农业农村局）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（四）实施农机社会化服务提升行动。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优化农机装备资源配置，加强一县三区统筹规划布局，提升农机社会化服务能力，新增全程机械化综合农事服务中心 8个，实现农业乡镇全覆盖。培育提升农机社会化服务主体，组建农业生产联合体，引导村级组织参与农业生产大托管和农机作业网格化服务，加快机械换人进程。培训农机合作社理事长120名、农机手2800名。加快农机智能调度信息平台建设，联通农机化服务大数据，实现管供需智能化对接，提升农机管理、服务和应急能力。</w:t>
      </w:r>
      <w:r>
        <w:rPr>
          <w:rFonts w:hint="default" w:ascii="Times New Roman" w:hAnsi="Times New Roman" w:eastAsia="楷体_GB2312" w:cs="Times New Roman"/>
          <w:b/>
          <w:bCs/>
          <w:i w:val="0"/>
          <w:iCs w:val="0"/>
          <w:color w:val="auto"/>
          <w:sz w:val="32"/>
          <w:szCs w:val="32"/>
          <w:lang w:val="en-US" w:eastAsia="zh-CN"/>
        </w:rPr>
        <w:t>（责任单位：市农业农村局）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（五）实施农业“标准地”改革行动。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优化耕地功能空间布局，坚决遏制耕地“非农化”，防止“非粮化”。推进农业“标准地”改革，合理布局农业生产用地，强化土地经营者对土地的投入和管理责任，提高土地产出率。因地制宜推行“一户一块田”改革，推进小田变大田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改善耕地碎片化，提升农田宜机化水平。大力推进高标准农田建设，新建24.5万亩、改造提升19万亩。持续深化高标准农田建设“四个结合”探索创新。继续开展高标准农田示范区建设助力现代农业发展。</w:t>
      </w:r>
      <w:r>
        <w:rPr>
          <w:rFonts w:hint="default" w:ascii="Times New Roman" w:hAnsi="Times New Roman" w:eastAsia="楷体_GB2312" w:cs="Times New Roman"/>
          <w:b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（责任单位：市农业农村局）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深化“田长制”改革，建立市、县、镇、村四级田长制责任体系。</w:t>
      </w:r>
      <w:r>
        <w:rPr>
          <w:rFonts w:hint="default" w:ascii="Times New Roman" w:hAnsi="Times New Roman" w:eastAsia="楷体_GB2312" w:cs="Times New Roman"/>
          <w:b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（责任单位：市自然资源和规划局、市农业农村局）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（六）实施农产品仓储冷链设施建设行动。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主动对接长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三角市场需求，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提升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改造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中瑞等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农产品批发市场、集配中心、产地市场，配备预冷加工、冷藏保鲜等冷链设施，打造长三角 3小时鲜活农产品冷链物流圈。以蔬菜、水果等主产区为重点，全面推进农产品产地冷藏保鲜设施建设，新增冷藏保鲜设施100个、库容 10万立方米。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  <w:t>（责任单位：市农业农村局、市发展改革委、市商务局）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五、促进农民增收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（一）实施工资性收入倍增行动。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实施农村居民本地就业“121”计划，推进有劳动力的家庭每年至少有 1名劳动力在本地务工，收入 2万元以上，带动家庭人均工资性收入达 1万元。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  <w:t>（责任单位：市农业农村局、市人力资源和社会保障局）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大力发展县域经济，支持濉溪种业、濉溪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畜禽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业及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塔山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石榴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、段园葡萄、黄营灵枣、黄里笆斗杏等特色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产业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发展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，就地就近吸纳农村劳动力就业。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  <w:t>（责任单位：市发展改革委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  <w:t>、市农业农村局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发挥公益性岗位保障性就业作用，全市乡村公益性岗位稳定在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4000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个左右，确保有就业能力、有就业愿望的农村困难就业人员稳定就业。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  <w:t>（责任单位：市人力资源和社会保障局、市乡村振兴局）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（二）实施财产性收入扩量行动。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深化农村改革试验区建设，盘活各类资源资产，充分释放改革红利。推广“大托管”“股份合作”等模式，加快土地流转，促进土地适度规模经营，土地流转率达 65%以上，300亩左右集中连片适度规模经营占比达50%。推广杜集区试点经验，全面推进农村闲置宅基地和闲置农房盘活利用改革，打造一批可复制、可推广的典型案例。统筹推进农村土地征收、集体经营性建设用地入市改革。巩固农村集体产权制度改革成果，“三变”改革的村达90%。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  <w:t>（责任单位：市农业农村局）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探索成立村社合一的乡村振兴公司，大力发展村级集体经济，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2025年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50万元以上的集体经济强村达30%，不断提高农民财产收益。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  <w:t>（责任单位：市委组织部、市财政局、市农业农村局、市乡村振兴局）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力争全市农民财产性收入翻一番。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（三）实施经营性收入壮大行动。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大力发展乡村产业, 推进粮头食尾、农头工尾等农产品产地初加工，发展乡村旅游等新产业新业态，让更多的增值收益留在农村、留给农民。培育新型农业经营主体，家庭农场达7400个、农民合作社稳定在1500个、农业社会化服务组织达1525个。</w:t>
      </w:r>
      <w:r>
        <w:rPr>
          <w:rFonts w:hint="default" w:ascii="Times New Roman" w:hAnsi="Times New Roman" w:eastAsia="楷体_GB2312" w:cs="Times New Roman"/>
          <w:b/>
          <w:bCs/>
          <w:i w:val="0"/>
          <w:iCs w:val="0"/>
          <w:color w:val="auto"/>
          <w:sz w:val="32"/>
          <w:szCs w:val="32"/>
          <w:lang w:val="en-US" w:eastAsia="zh-CN"/>
        </w:rPr>
        <w:t>（责任单位：市农业农村局）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（四）实施转移性收入提升行动。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加快推进以人为核心的新型城镇化，引导农村富余劳动力有序转移。实施农民工质量就业提升工程。每年开展农民工技能培训9500人次以上，推动农民工质量就业，提高收入水平。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  <w:t>（责任单位：市人力资源和社会保障局）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推动农民工平等享受城镇基本公共服务，让农民工留得住、能就业。完善农村社会保障制度，逐步提高“8+1”综合救助标准。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  <w:t>（责任单位：市民政局、市人力资源和社会保障局、市教育局、市住房和城乡建设局、市退役军人事务局、市应急局、市医保局、市残联）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加大农业支持补贴力度，重点聚焦粮食主产区、适度规模经营主体，实现对粮食实际生产者精准补贴。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  <w:t>（责任单位：市财政局、市农业农村局、市发展改革委）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六、保障措施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（一）加强组织领导。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市委农村工作领导小组统筹推进“两强一增”行动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落地实施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。市直相关部门按照职责分工，分别制定 4年行动计划和 2022年工作落实方案。在市农业农村局设立“两强一增”专项工作推进组，承担日常工作，建立清单化、闭环式工作机制和定期督查、定期调度、定期通报制度。各县（区）要细化工作方案，明确时间表和路线图，抓好各项任务落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（二）加强“双招双引”。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坚持用市场的逻辑谋事、资本的力量干事、平台的思维成事，推动土地规模化、组织企业化、技术现代化、经营市场化、服务社会化，助力“两强一增”行动落地生根。加大“双招双引”力度，围绕优势产业、重点产业，编制招商地图，分区域、分类型、分行业，精准招商、定向落地。调研、征集农业物质技术装备“卡脖子”难题，招揽高端人才，攻克技术难题。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（责任单位：市科技局、市农业农村局）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（三）加强用地保障。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新编县乡级国土空间规划，安排不少于 10%的建设用地指标，重点保障乡村产业发展用地。落实设施农业用地政策，依法依规保障作物种植和畜禽水产养殖的设施用地，按照“进出平衡”确实需要补充的，由县（区）级人民政府统筹解决。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（责任单位：市自然资源和规划局）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种植业项目用地面积的 5%、养殖业项目用地面积的 15%，可直接用于辅助设施建设。对乡村产业发展规划的重点项目，纳入用地审批“绿色通道”，优先办理。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（四）加强资金支持。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建立健全多元化投入保障机制，加大财政对“两强一增”行动支持力度，统筹用好相关涉农资金，引导撬动金融和社会资本投入，切实形成对“两强一增”行动的投入合力。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（责任单位：市财政局、市农业农村局）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加大以县级为单位资金整合支持力度。稳步提高土地出让收入用于农业农村比例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到2025年全市土地出让收入用于农业农村比例达 10%以上。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（责任单位：市财政局、市农业农村局）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落实对农产品加工园区的税收支持，加大企业贷款贴息和税费减免奖补。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（责任单位：国家税务总局淮北市税务局、市财政局）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发挥“裕农通”（安徽）等数字金融服务平台作用，推行“无感授信、按需增信、随时用信”模式。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（责任单位：市地方金融监管局、市农业农村局）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引导金融机构加大支持力度，确保涉农贷款持续增长，普惠性涉农贷款增速高于各项贷款平均水平。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（责任单位：中国人民银行淮北市中心支行、市地方金融监管局、市银保监分局）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（五）加强考核督导。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将“两强一增”行动纳入市委、市政府重点督查激励事项、市政府目标管理绩效考核、乡村振兴实绩考核和领导干部工作实绩考核。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（责任单位：市委农办、市农业农村局、市乡村振兴局）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建立“两强一增”行动绩效评价指标体系，开展农业劳动生产率、农业亩均产出率等指标调查统计试点。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（责任单位：市统计局、国家统计局淮北调查队、市农业农村局）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强化绩效评价结果应用，建立与用地指标、涉农资金安排“双挂钩”的“赛马”激励机制。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（责任单位：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市农业农村局、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市自然资源和规划局、市财政局）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footerReference r:id="rId3" w:type="default"/>
      <w:pgSz w:w="11906" w:h="16838"/>
      <w:pgMar w:top="1984" w:right="1474" w:bottom="1871" w:left="1587" w:header="851" w:footer="992" w:gutter="0"/>
      <w:pgNumType w:fmt="decimal"/>
      <w:cols w:space="425" w:num="1"/>
      <w:formProt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B4ED7F"/>
    <w:multiLevelType w:val="singleLevel"/>
    <w:tmpl w:val="D5B4ED7F"/>
    <w:lvl w:ilvl="0" w:tentative="0">
      <w:start w:val="3"/>
      <w:numFmt w:val="chineseCounting"/>
      <w:suff w:val="nothing"/>
      <w:lvlText w:val="（%1）"/>
      <w:lvlJc w:val="left"/>
      <w:rPr>
        <w:rFonts w:hint="eastAsia" w:ascii="楷体_GB2312" w:hAnsi="楷体_GB2312" w:eastAsia="楷体_GB2312" w:cs="楷体_GB2312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7E5620"/>
    <w:rsid w:val="0DF433D6"/>
    <w:rsid w:val="150B0D1E"/>
    <w:rsid w:val="17913920"/>
    <w:rsid w:val="2FAD1B18"/>
    <w:rsid w:val="2FB03D37"/>
    <w:rsid w:val="305A4F15"/>
    <w:rsid w:val="3AA73DBF"/>
    <w:rsid w:val="3FD278CA"/>
    <w:rsid w:val="4A7E5620"/>
    <w:rsid w:val="4C78177E"/>
    <w:rsid w:val="4D9F1ACB"/>
    <w:rsid w:val="5A965251"/>
    <w:rsid w:val="61291BFD"/>
    <w:rsid w:val="66E861E7"/>
    <w:rsid w:val="69324A79"/>
    <w:rsid w:val="69395374"/>
    <w:rsid w:val="6D1E1B49"/>
    <w:rsid w:val="6E205693"/>
    <w:rsid w:val="7F29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143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2022-02-18T09:10:00Z</dcterms:created>
  <dc:creator>陈俊峰</dc:creator>
  <cp:lastModifiedBy>陈俊峰</cp:lastModifiedBy>
  <cp:lastPrinted>2022-02-20T05:43:00Z</cp:lastPrinted>
  <dcterms:modified xsi:type="dcterms:W3CDTF">2022-02-22T09:12:20Z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