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农业机械化中心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3.05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3.05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val="en-US" w:eastAsia="zh-CN"/>
        </w:rPr>
        <w:t>农业机械化中心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3.05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3.05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val="en-US" w:eastAsia="zh-CN"/>
        </w:rPr>
        <w:t>农业机械化中心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0.00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32.79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67.21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1</w:t>
      </w:r>
      <w:r>
        <w:rPr>
          <w:rFonts w:hint="eastAsia" w:ascii="仿宋_GB2312" w:hAnsi="仿宋"/>
          <w:b/>
          <w:bCs/>
          <w:szCs w:val="32"/>
        </w:rPr>
        <w:t>.公务接待费支出</w:t>
      </w:r>
      <w:r>
        <w:rPr>
          <w:rFonts w:hint="eastAsia" w:ascii="仿宋_GB2312" w:hAnsi="仿宋"/>
          <w:szCs w:val="32"/>
          <w:lang w:val="en-US" w:eastAsia="zh-CN"/>
        </w:rPr>
        <w:t>1.00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一致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val="en-US" w:eastAsia="zh-CN"/>
        </w:rPr>
        <w:t>农业机械化中心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9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70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开展农机工作业务</w:t>
      </w:r>
      <w:r>
        <w:rPr>
          <w:rFonts w:hint="eastAsia" w:ascii="仿宋_GB2312" w:hAnsi="仿宋"/>
          <w:szCs w:val="32"/>
        </w:rPr>
        <w:t>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2</w:t>
      </w:r>
      <w:r>
        <w:rPr>
          <w:rFonts w:hint="eastAsia" w:ascii="仿宋_GB2312" w:hAnsi="仿宋"/>
          <w:b/>
          <w:bCs/>
          <w:szCs w:val="32"/>
        </w:rPr>
        <w:t>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一致</w:t>
      </w:r>
      <w:r>
        <w:rPr>
          <w:rFonts w:hint="eastAsia" w:ascii="仿宋_GB2312" w:hAnsi="仿宋"/>
          <w:szCs w:val="32"/>
        </w:rPr>
        <w:t>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一致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开展农机工作业务</w:t>
      </w:r>
      <w:r>
        <w:rPr>
          <w:rFonts w:hint="eastAsia" w:ascii="仿宋_GB2312" w:hAnsi="仿宋"/>
          <w:szCs w:val="32"/>
        </w:rPr>
        <w:t>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val="en-US" w:eastAsia="zh-CN"/>
        </w:rPr>
        <w:t>农业机械化中心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OWI5NjJlMTk1ODllNDQ3NDUxOTk3ZmZiODQzMD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2AD77BE0"/>
    <w:rsid w:val="2B735C39"/>
    <w:rsid w:val="4FE45A01"/>
    <w:rsid w:val="62815497"/>
    <w:rsid w:val="64882CDF"/>
    <w:rsid w:val="6DC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875</Characters>
  <Lines>8</Lines>
  <Paragraphs>2</Paragraphs>
  <TotalTime>0</TotalTime>
  <ScaleCrop>false</ScaleCrop>
  <LinksUpToDate>false</LinksUpToDate>
  <CharactersWithSpaces>953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2022-07-25T09:12:05Z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