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420"/>
        <w:jc w:val="both"/>
      </w:pPr>
      <w:r>
        <w:t>本报告是根据《中华人民共和国政府信息公开条例》（以下简称《条例》）要求，由淮北市农业农村局编制。全文由政府信息公开总体情况、主动公开政府信息情况、收到和处理政府信息公开申请情况、政府信息公开行政复议和行政诉讼情况、存在主要问题和改进情况、其它需要报告等六部分组成。本报告中所列数据的统计期限自2020年1月1日起至2020年12月31日止。如有疑问，请与淮北市农业农村局办公室联系。（地址：淮北市相阳路111号淮北市农业农村局办公室，邮编：235000，电话:0561-3112430）。</w:t>
      </w:r>
    </w:p>
    <w:p>
      <w:pPr>
        <w:pStyle w:val="2"/>
        <w:keepNext w:val="0"/>
        <w:keepLines w:val="0"/>
        <w:widowControl/>
        <w:suppressLineNumbers w:val="0"/>
        <w:ind w:left="0" w:firstLine="420"/>
        <w:jc w:val="both"/>
      </w:pPr>
      <w:r>
        <w:rPr>
          <w:b/>
        </w:rPr>
        <w:t>一、总体情况</w:t>
      </w:r>
    </w:p>
    <w:p>
      <w:pPr>
        <w:pStyle w:val="2"/>
        <w:keepNext w:val="0"/>
        <w:keepLines w:val="0"/>
        <w:widowControl/>
        <w:suppressLineNumbers w:val="0"/>
        <w:ind w:left="0" w:firstLine="420"/>
        <w:jc w:val="both"/>
      </w:pPr>
      <w:r>
        <w:rPr>
          <w:b/>
        </w:rPr>
        <w:t>（一）主动公开情况</w:t>
      </w:r>
    </w:p>
    <w:p>
      <w:pPr>
        <w:pStyle w:val="2"/>
        <w:keepNext w:val="0"/>
        <w:keepLines w:val="0"/>
        <w:widowControl/>
        <w:suppressLineNumbers w:val="0"/>
        <w:ind w:left="0" w:firstLine="420"/>
        <w:jc w:val="both"/>
      </w:pPr>
      <w:r>
        <w:t>根据新修订的《中华人民共和国政府信息公开条例》、《安徽省委宣传部 安徽省人民政府办公厅关于进一步加强政务公开新闻发布工作的通知》、等有关文件精神，我局制定了《淮北市农业农村局政务公开制度》、《淮北市农业农村局机关效能建设责任追究实施办法》、《淮北市农业农村局计算机信息系统保密管理制度》等涉及政府信息发布协调、保密审查和依申请公开等多项制度，并在行政服务窗口设立依申请公开受理点，明确分工、细化步骤、优化流程，确保政府信息及时主动公开，信息公开申请及时办理反馈。在局办公室、信息与市场化处设立电话接受咨询。</w:t>
      </w:r>
    </w:p>
    <w:p>
      <w:pPr>
        <w:pStyle w:val="2"/>
        <w:keepNext w:val="0"/>
        <w:keepLines w:val="0"/>
        <w:widowControl/>
        <w:suppressLineNumbers w:val="0"/>
        <w:ind w:left="0" w:firstLine="420"/>
        <w:jc w:val="both"/>
      </w:pPr>
      <w:r>
        <w:rPr>
          <w:b/>
          <w:sz w:val="24"/>
          <w:szCs w:val="24"/>
        </w:rPr>
        <w:t>1.主动公开政府信息情况。</w:t>
      </w:r>
      <w:r>
        <w:rPr>
          <w:sz w:val="24"/>
          <w:szCs w:val="24"/>
        </w:rPr>
        <w:t>2020年，我局对本年度公开的政府信息进行了认真的梳理和编目，截至12月31日，新增主动公开政府信息628条，累计主动公开政府信息达4587条。其中包括：政策法规12条，重大决策预公开8条，规划计划8条，决策部署落实情况35条，建议提案办理38条，机构领导45条，机构设置23条，财政资金51条，应急管理12条，精准脱贫14条，权责清单和动态调整情况11条，公共服务清单和中介服务8条，行政权力运行76条，“双随机一公开”7条，招标采购29条，新闻发布6条，上级政策解读48条，本级政策解读12条，重点领域新公开79条，主动回应38条，监督保障19条。</w:t>
      </w:r>
    </w:p>
    <w:p>
      <w:pPr>
        <w:pStyle w:val="2"/>
        <w:keepNext w:val="0"/>
        <w:keepLines w:val="0"/>
        <w:widowControl/>
        <w:suppressLineNumbers w:val="0"/>
        <w:ind w:left="0" w:firstLine="420"/>
        <w:jc w:val="both"/>
        <w:rPr>
          <w:caps w:val="0"/>
          <w:color w:val="000000"/>
          <w:spacing w:val="0"/>
          <w:sz w:val="19"/>
          <w:szCs w:val="19"/>
        </w:rPr>
      </w:pPr>
      <w:r>
        <w:rPr>
          <w:b/>
          <w:caps w:val="0"/>
          <w:color w:val="000000"/>
          <w:spacing w:val="0"/>
          <w:sz w:val="24"/>
          <w:szCs w:val="24"/>
        </w:rPr>
        <w:t>2.规范性文件摸底工作开展情况。</w:t>
      </w:r>
      <w:r>
        <w:rPr>
          <w:caps w:val="0"/>
          <w:color w:val="000000"/>
          <w:spacing w:val="0"/>
          <w:sz w:val="24"/>
          <w:szCs w:val="24"/>
        </w:rPr>
        <w:t>我局充分认识到规范性文件清理工作的重要意义，切实将规范性文件清理工作摆上重要议事日程，高度重视，精心组织，采取有效措施，确保规范性文件清理工作落到实处。按照省市文件要求，局办公室具体承担规范性文件清理工作，并确定了专项工作人员具体负责这项工作。结合我局实际，认真学习了相关文件，进一步明确了规范性文件清理范围，清理分工，清理方法步骤和清理目标。我局加强了信息沟通，明确清理任务，摸清规范性文件底数，做到不留死角，不存遗漏，对清理情况进行了认真的核对，确保规范性文件清理的全面、准确和彻底，使整个规范性文件清理工作规范有序开展。</w:t>
      </w:r>
    </w:p>
    <w:p>
      <w:pPr>
        <w:pStyle w:val="2"/>
        <w:keepNext w:val="0"/>
        <w:keepLines w:val="0"/>
        <w:widowControl/>
        <w:suppressLineNumbers w:val="0"/>
        <w:ind w:left="0" w:firstLine="420"/>
        <w:jc w:val="both"/>
        <w:rPr>
          <w:caps w:val="0"/>
          <w:color w:val="000000"/>
          <w:spacing w:val="0"/>
          <w:sz w:val="19"/>
          <w:szCs w:val="19"/>
        </w:rPr>
      </w:pPr>
      <w:r>
        <w:rPr>
          <w:b/>
          <w:caps w:val="0"/>
          <w:color w:val="000000"/>
          <w:spacing w:val="0"/>
          <w:sz w:val="24"/>
          <w:szCs w:val="24"/>
        </w:rPr>
        <w:t>3.个人隐私排查工作开展情况。</w:t>
      </w:r>
      <w:r>
        <w:rPr>
          <w:caps w:val="0"/>
          <w:color w:val="000000"/>
          <w:spacing w:val="0"/>
          <w:sz w:val="24"/>
          <w:szCs w:val="24"/>
        </w:rPr>
        <w:t>高度重视，迅速行动。根据文件要求，我局领导高度重视个人隐私信息排查工作，亲自部署，由局分管信息公开的副局长牵头，局办公室协调配合，局机关各科室、局属各单位迅速行动，立即开展信息排查工作。经过认真、反复排查，我局公开信息不存在公民个人隐私泄露情况。</w:t>
      </w:r>
    </w:p>
    <w:p>
      <w:pPr>
        <w:pStyle w:val="2"/>
        <w:keepNext w:val="0"/>
        <w:keepLines w:val="0"/>
        <w:widowControl/>
        <w:suppressLineNumbers w:val="0"/>
        <w:ind w:left="0" w:firstLine="420"/>
        <w:jc w:val="both"/>
        <w:rPr>
          <w:caps w:val="0"/>
          <w:color w:val="000000"/>
          <w:spacing w:val="0"/>
          <w:sz w:val="19"/>
          <w:szCs w:val="19"/>
        </w:rPr>
      </w:pPr>
      <w:r>
        <w:rPr>
          <w:b/>
          <w:caps w:val="0"/>
          <w:color w:val="000000"/>
          <w:spacing w:val="0"/>
          <w:sz w:val="24"/>
          <w:szCs w:val="24"/>
        </w:rPr>
        <w:t>4.基层政务公开事项目录工作情况。</w:t>
      </w:r>
      <w:r>
        <w:rPr>
          <w:caps w:val="0"/>
          <w:color w:val="000000"/>
          <w:spacing w:val="0"/>
          <w:sz w:val="24"/>
          <w:szCs w:val="24"/>
        </w:rPr>
        <w:t>根据中央和省、市要求，我局严格按照文件要求，扎实推进基层政务公开事项标准目录编制工作。根据我局实施方案精神，要求一县三区农水局根据权责清单和公共服务事项，全面梳理政务公开事项，明确公开的名称、内容、依据、时限、主体、方式、渠道和对象等要素，全面推进基层政务公开标准化规范化，督促相关单位按时完成任务。</w:t>
      </w:r>
    </w:p>
    <w:p>
      <w:pPr>
        <w:pStyle w:val="2"/>
        <w:keepNext w:val="0"/>
        <w:keepLines w:val="0"/>
        <w:widowControl/>
        <w:suppressLineNumbers w:val="0"/>
        <w:ind w:left="0" w:firstLine="420"/>
        <w:jc w:val="both"/>
      </w:pPr>
      <w:r>
        <w:rPr>
          <w:b/>
        </w:rPr>
        <w:t>（二）依申请公开情况</w:t>
      </w:r>
    </w:p>
    <w:p>
      <w:pPr>
        <w:pStyle w:val="2"/>
        <w:keepNext w:val="0"/>
        <w:keepLines w:val="0"/>
        <w:widowControl/>
        <w:suppressLineNumbers w:val="0"/>
        <w:ind w:left="0" w:firstLine="420"/>
        <w:jc w:val="both"/>
      </w:pPr>
      <w:r>
        <w:t>按照“以公开为常态、不公开为例外”的原则，我局进一步加强组织领导，成立了以局主要领导任组长、分管领导任副组长、相关处室（局）负责人为成员的政务公开领导小组，实行政务公开领导责任制，负责全局政务公开工作的组织协调和综合指导工作。领导小组办公室下设在局办公室，具体负责政务公开工作的组织实施、检查落实等具体工作，明确专人负责，一级抓一级，层层抓落实，确保政府信息依申请公开件件有落实、有回应。我局严格按照条例有关规定，公开标准、答复格式、答复时间等要求进行办理。</w:t>
      </w:r>
    </w:p>
    <w:p>
      <w:pPr>
        <w:pStyle w:val="2"/>
        <w:keepNext w:val="0"/>
        <w:keepLines w:val="0"/>
        <w:widowControl/>
        <w:suppressLineNumbers w:val="0"/>
        <w:ind w:left="0" w:firstLine="420"/>
        <w:jc w:val="both"/>
      </w:pPr>
      <w:r>
        <w:t>2020年，我局共接到依申请公开办件0件。</w:t>
      </w:r>
    </w:p>
    <w:p>
      <w:pPr>
        <w:pStyle w:val="2"/>
        <w:keepNext w:val="0"/>
        <w:keepLines w:val="0"/>
        <w:widowControl/>
        <w:suppressLineNumbers w:val="0"/>
        <w:ind w:left="0" w:firstLine="420"/>
        <w:jc w:val="both"/>
      </w:pPr>
      <w:r>
        <w:t>从申请方式来看，当面申请0件，网络申请0件，信函申请0件。</w:t>
      </w:r>
    </w:p>
    <w:p>
      <w:pPr>
        <w:pStyle w:val="2"/>
        <w:keepNext w:val="0"/>
        <w:keepLines w:val="0"/>
        <w:widowControl/>
        <w:suppressLineNumbers w:val="0"/>
        <w:ind w:left="0" w:firstLine="420"/>
        <w:jc w:val="both"/>
      </w:pPr>
      <w:r>
        <w:t>从答复的形式来看，答复“同意公开”为0件，占0%；答复“不予公开”为0件，占0%；答复“同意部分公开”为0件，占0%；答复“不予公开”为0件，占0%；答复“无法提供”的为0件，占0%；答复“不予处理”的为0件，占0%；其他处理方式的为0件，占0%。</w:t>
      </w:r>
    </w:p>
    <w:p>
      <w:pPr>
        <w:pStyle w:val="2"/>
        <w:keepNext w:val="0"/>
        <w:keepLines w:val="0"/>
        <w:widowControl/>
        <w:suppressLineNumbers w:val="0"/>
        <w:ind w:left="0" w:firstLine="420"/>
        <w:jc w:val="both"/>
      </w:pPr>
      <w:r>
        <w:rPr>
          <w:b/>
        </w:rPr>
        <w:t>（三）政府信息管理情况</w:t>
      </w:r>
    </w:p>
    <w:p>
      <w:pPr>
        <w:pStyle w:val="2"/>
        <w:keepNext w:val="0"/>
        <w:keepLines w:val="0"/>
        <w:widowControl/>
        <w:suppressLineNumbers w:val="0"/>
        <w:ind w:left="0" w:firstLine="420"/>
        <w:jc w:val="both"/>
      </w:pPr>
      <w:r>
        <w:t>1.设立政务公开栏。在政府信息公开网、淮北市农业农村局官网设立专栏，将我局的职责、行政职能、内部处室分工、办事程序、法律依据、工作流程以及投诉电话等向社会公布，主动接受社会监督。完善农业农村局官网上咨询、投诉受理，及时更新工作信息，全方位地及时介绍“三农”工作情况，接受农民投诉，展示行业形象。</w:t>
      </w:r>
    </w:p>
    <w:p>
      <w:pPr>
        <w:pStyle w:val="2"/>
        <w:keepNext w:val="0"/>
        <w:keepLines w:val="0"/>
        <w:widowControl/>
        <w:suppressLineNumbers w:val="0"/>
        <w:ind w:left="0" w:firstLine="420"/>
        <w:jc w:val="both"/>
      </w:pPr>
      <w:r>
        <w:t>2.以发放手册、宣传资料等多种形式向社会公开。编印农业法律法规政策读本、市农业农村局机关管理制度汇编、市农业农村局工作要点汇编等，利用“三下乡”等农业咨询服务活动向农民发放支农惠农政策宣传手册等。</w:t>
      </w:r>
    </w:p>
    <w:p>
      <w:pPr>
        <w:pStyle w:val="2"/>
        <w:keepNext w:val="0"/>
        <w:keepLines w:val="0"/>
        <w:widowControl/>
        <w:suppressLineNumbers w:val="0"/>
        <w:ind w:left="0" w:firstLine="420"/>
        <w:jc w:val="both"/>
      </w:pPr>
      <w:r>
        <w:t>3.通过媒体向社会公开政务。不定期通过网站、电台、电视和平面媒体、网络媒体，向社会公布我局工作情况。积极参加各项政务公开活动，先后参加了在线访谈，局领导和相关部门负责人走进直播间和网友互动，现场答疑并解决问题，受到农民、市民和各方面的好评。</w:t>
      </w:r>
    </w:p>
    <w:p>
      <w:pPr>
        <w:pStyle w:val="2"/>
        <w:keepNext w:val="0"/>
        <w:keepLines w:val="0"/>
        <w:widowControl/>
        <w:suppressLineNumbers w:val="0"/>
        <w:ind w:left="0" w:firstLine="420"/>
        <w:jc w:val="both"/>
      </w:pPr>
      <w:r>
        <w:rPr>
          <w:b/>
        </w:rPr>
        <w:t>（四）平台建设情况</w:t>
      </w:r>
    </w:p>
    <w:p>
      <w:pPr>
        <w:pStyle w:val="2"/>
        <w:keepNext w:val="0"/>
        <w:keepLines w:val="0"/>
        <w:widowControl/>
        <w:suppressLineNumbers w:val="0"/>
        <w:ind w:left="0" w:firstLine="420"/>
        <w:jc w:val="both"/>
      </w:pPr>
      <w:r>
        <w:t>1.建立政府信息公开网。市农业农村局政府信息公开网址（http://hbxxgk.huaibei.gov.cn/public/column/60?type=4&amp;action=list），设有“政府信息公开制度”、“政府信息公开指南”、“政府信息公开年报”、“依申请公开”、“分类导航”等栏目，我局在本单位门户网站的显著位置，设置了与政府信息公开网的链接。</w:t>
      </w:r>
    </w:p>
    <w:p>
      <w:pPr>
        <w:pStyle w:val="2"/>
        <w:keepNext w:val="0"/>
        <w:keepLines w:val="0"/>
        <w:widowControl/>
        <w:suppressLineNumbers w:val="0"/>
        <w:ind w:left="0" w:firstLine="420"/>
        <w:jc w:val="both"/>
      </w:pPr>
      <w:r>
        <w:t>2.建设信息查阅场所。局办公室及业务处室按照《条例》要求，已经辟出专门区域，添置查阅、复印等设备，设置政府信息查阅场所，方便公众查阅。</w:t>
      </w:r>
    </w:p>
    <w:p>
      <w:pPr>
        <w:pStyle w:val="2"/>
        <w:keepNext w:val="0"/>
        <w:keepLines w:val="0"/>
        <w:widowControl/>
        <w:suppressLineNumbers w:val="0"/>
        <w:ind w:left="0" w:firstLine="420"/>
        <w:jc w:val="both"/>
      </w:pPr>
      <w:r>
        <w:t>3.完善传统公开方式。一是整合涉农信息资源，将农业市场、科技、政务、生产、项目、政策法规等信息通过农业农村局官网（http://ny.huaibei.gov.cn/）向社会广泛公开。二是建立农业基本情况、基本资料数据库，并进行动态管理。三是抓好重点公开工作。将重要决策和事项、工作目标及完成情况，事关全局的政策、措施、决策等工作通过多渠道向社会公开，提高工作的透明度，接受社会监督。</w:t>
      </w:r>
    </w:p>
    <w:p>
      <w:pPr>
        <w:pStyle w:val="2"/>
        <w:keepNext w:val="0"/>
        <w:keepLines w:val="0"/>
        <w:widowControl/>
        <w:suppressLineNumbers w:val="0"/>
        <w:ind w:left="0" w:firstLine="420"/>
        <w:jc w:val="both"/>
      </w:pPr>
      <w:r>
        <w:rPr>
          <w:b/>
        </w:rPr>
        <w:t>（五）监督保障工作情况</w:t>
      </w:r>
    </w:p>
    <w:p>
      <w:pPr>
        <w:pStyle w:val="2"/>
        <w:keepNext w:val="0"/>
        <w:keepLines w:val="0"/>
        <w:widowControl/>
        <w:suppressLineNumbers w:val="0"/>
        <w:ind w:left="0" w:firstLine="420"/>
        <w:jc w:val="both"/>
      </w:pPr>
      <w:r>
        <w:t>1.制定工作方案。按照市政府信息公开指南和目录编制工作方案，局政府信息公开工作小组制定了《淮北市农业农村局政府信息公开指南和信息公开目录编制工作方案》，明确了编制原则、主体、内容、组织保障和工作要求；按照有关原则，分别组织录入信息并上网发布。</w:t>
      </w:r>
    </w:p>
    <w:p>
      <w:pPr>
        <w:pStyle w:val="2"/>
        <w:keepNext w:val="0"/>
        <w:keepLines w:val="0"/>
        <w:widowControl/>
        <w:suppressLineNumbers w:val="0"/>
        <w:ind w:left="0" w:firstLine="420"/>
        <w:jc w:val="both"/>
      </w:pPr>
      <w:r>
        <w:t>2.提出明确工作要求。</w:t>
      </w:r>
    </w:p>
    <w:p>
      <w:pPr>
        <w:pStyle w:val="2"/>
        <w:keepNext w:val="0"/>
        <w:keepLines w:val="0"/>
        <w:widowControl/>
        <w:suppressLineNumbers w:val="0"/>
        <w:ind w:left="0" w:firstLine="420"/>
        <w:jc w:val="both"/>
      </w:pPr>
      <w:r>
        <w:t>（1）加强领导，周密组织，政府信息公开工作，涉及面广，政策性强，要求各处室认真抓好落实，确保政府公开工作按期保质完成。</w:t>
      </w:r>
    </w:p>
    <w:p>
      <w:pPr>
        <w:pStyle w:val="2"/>
        <w:keepNext w:val="0"/>
        <w:keepLines w:val="0"/>
        <w:widowControl/>
        <w:suppressLineNumbers w:val="0"/>
        <w:ind w:left="0" w:firstLine="420"/>
        <w:jc w:val="both"/>
      </w:pPr>
      <w:r>
        <w:t>（2）认真落实领导责任制，政府信息公开是一项长期执行的制度。我局实行谁主管谁负责的原则，切实把政府信息公开工作落到实处，在推进政府信息公开制度的过程中，一定要做到提高工作效率，方便群众办事，提高依法行政水平，严格依法管理，强化对行政权力运行的监督，有效遏制消极腐败现象，落实监督制度。</w:t>
      </w:r>
    </w:p>
    <w:p>
      <w:pPr>
        <w:pStyle w:val="2"/>
        <w:keepNext w:val="0"/>
        <w:keepLines w:val="0"/>
        <w:widowControl/>
        <w:suppressLineNumbers w:val="0"/>
        <w:ind w:left="0" w:firstLine="420"/>
        <w:jc w:val="both"/>
      </w:pPr>
      <w:r>
        <w:t>（3）严格遵循政府信息公开基本原则，政府信息公开工作要本着“公开是原则，不公开是例外；公开不涉密，涉密不公开”的信息公开要求，做到“依法公开，真实公正，注重实效，有利监督”。在信息公开中防止搞形式主义和应付式的工作态度。</w:t>
      </w:r>
    </w:p>
    <w:p>
      <w:pPr>
        <w:pStyle w:val="2"/>
        <w:keepNext w:val="0"/>
        <w:keepLines w:val="0"/>
        <w:widowControl/>
        <w:suppressLineNumbers w:val="0"/>
        <w:ind w:left="0" w:firstLine="420"/>
        <w:jc w:val="both"/>
      </w:pPr>
      <w:r>
        <w:t>3.加强指导督查。局政府信息公开工作领导小组从有关处室抽调精干力量，进一步加大对编制工作的组织和协调力度，及时提供各种支持。各处室按照要求，认真组织清理政府信息，并绘制主要行政职权和办事流程图，经审核后上网发布。为进一步强化责任，严肃纪律，保证政府信息公开工作的连续性，在日常工作中加强政府信息公开督查工作。明确市政府政风行风监督员为我局政务公开监督员，对我局政务公开请客实施监督。同时设立政务公开意见箱，公开了举报电话。</w:t>
      </w:r>
    </w:p>
    <w:p>
      <w:pPr>
        <w:pStyle w:val="2"/>
        <w:keepNext w:val="0"/>
        <w:keepLines w:val="0"/>
        <w:widowControl/>
        <w:suppressLineNumbers w:val="0"/>
        <w:ind w:left="0" w:firstLine="420"/>
        <w:jc w:val="both"/>
      </w:pPr>
      <w:r>
        <w:rPr>
          <w:b/>
        </w:rPr>
        <w:t>（六）深化“放管服”改革优化营商环境</w:t>
      </w:r>
    </w:p>
    <w:p>
      <w:pPr>
        <w:pStyle w:val="2"/>
        <w:keepNext w:val="0"/>
        <w:keepLines w:val="0"/>
        <w:widowControl/>
        <w:suppressLineNumbers w:val="0"/>
        <w:ind w:left="0" w:firstLine="420"/>
        <w:jc w:val="both"/>
      </w:pPr>
      <w:r>
        <w:t>今年以来，市农业农村局认真按照省委省政府、市委市政府的工作部署，严格落实深化“放管服”优化营商环境相关政策文件精神，扎实推进相关工作。一是切实做到全局限制公平竞争性文件零出台、与民法典冲突的政策性文件零交叉。二是积极加强和规范事中事后监管，严格落实“谁主管、谁监管”工作原则。三是按照五级五同原则，逐项明确监管事项、监管对象、监管层级、监管类型、协同部门和监管依据等内容，开展规范性文件清理。四是落实完善公平竞争审查制度，推进政策文件的清理，加快清理妨碍全国全省统一市场和公平竞争的各种规定和做法。五是加强信用体系建设，积极开展“双随机、一公开”监管工作。六是对监管事项进行整合，减少对企业的影响，确保“六保”“六稳”落到实处。七是积极推进农业综合执法机构改革。全面落实行政执法公示、执法全过程记录、重大行政执法决定法制审核三项制度。我局将按照年度工作安排，有序推进，切实将农业农村系统“放管服”改革优化营商环境工作推向纵深。</w:t>
      </w:r>
    </w:p>
    <w:p>
      <w:pPr>
        <w:pStyle w:val="2"/>
        <w:keepNext w:val="0"/>
        <w:keepLines w:val="0"/>
        <w:widowControl/>
        <w:suppressLineNumbers w:val="0"/>
        <w:ind w:left="0" w:firstLine="420"/>
        <w:jc w:val="both"/>
      </w:pPr>
      <w:r>
        <w:rPr>
          <w:b/>
        </w:rPr>
        <w:t>二、主动公开政府信息情况</w:t>
      </w:r>
    </w:p>
    <w:p>
      <w:pPr>
        <w:pStyle w:val="2"/>
        <w:keepNext w:val="0"/>
        <w:keepLines w:val="0"/>
        <w:widowControl/>
        <w:suppressLineNumbers w:val="0"/>
        <w:ind w:left="0" w:firstLine="420"/>
        <w:jc w:val="center"/>
      </w:pPr>
    </w:p>
    <w:tbl>
      <w:tblPr>
        <w:tblW w:w="8140" w:type="dxa"/>
        <w:jc w:val="center"/>
        <w:shd w:val="clear"/>
        <w:tblLayout w:type="autofit"/>
        <w:tblCellMar>
          <w:top w:w="0" w:type="dxa"/>
          <w:left w:w="0" w:type="dxa"/>
          <w:bottom w:w="0" w:type="dxa"/>
          <w:right w:w="0" w:type="dxa"/>
        </w:tblCellMar>
      </w:tblPr>
      <w:tblGrid>
        <w:gridCol w:w="3113"/>
        <w:gridCol w:w="1875"/>
        <w:gridCol w:w="6"/>
        <w:gridCol w:w="1265"/>
        <w:gridCol w:w="1881"/>
      </w:tblGrid>
      <w:tr>
        <w:tblPrEx>
          <w:shd w:val="clear"/>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ascii="仿宋_GB2312" w:hAnsi="宋体" w:eastAsia="仿宋_GB2312" w:cs="宋体"/>
                <w:color w:val="000000"/>
                <w:kern w:val="0"/>
                <w:sz w:val="32"/>
                <w:szCs w:val="32"/>
                <w:bdr w:val="none" w:color="auto" w:sz="0" w:space="0"/>
                <w:lang w:val="en-US" w:eastAsia="zh-CN" w:bidi="ar"/>
              </w:rPr>
              <w:t>第二十条第（一）项</w:t>
            </w:r>
          </w:p>
        </w:tc>
      </w:tr>
      <w:tr>
        <w:tblPrEx>
          <w:shd w:val="clear"/>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color w:val="000000"/>
                <w:kern w:val="0"/>
                <w:sz w:val="32"/>
                <w:szCs w:val="32"/>
                <w:bdr w:val="none" w:color="auto" w:sz="0" w:space="0"/>
                <w:lang w:val="en-US" w:eastAsia="zh-CN" w:bidi="ar"/>
              </w:rPr>
              <w:t>信息内容</w:t>
            </w:r>
          </w:p>
        </w:tc>
        <w:tc>
          <w:tcPr>
            <w:tcW w:w="1875"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color w:val="000000"/>
                <w:kern w:val="0"/>
                <w:sz w:val="32"/>
                <w:szCs w:val="32"/>
                <w:bdr w:val="none" w:color="auto" w:sz="0" w:space="0"/>
                <w:lang w:val="en-US" w:eastAsia="zh-CN" w:bidi="ar"/>
              </w:rPr>
              <w:t>本年新</w:t>
            </w:r>
            <w:r>
              <w:rPr>
                <w:rFonts w:hint="default" w:ascii="仿宋_GB2312" w:hAnsi="宋体" w:eastAsia="仿宋_GB2312" w:cs="宋体"/>
                <w:color w:val="000000"/>
                <w:kern w:val="0"/>
                <w:sz w:val="32"/>
                <w:szCs w:val="32"/>
                <w:bdr w:val="none" w:color="auto" w:sz="0" w:space="0"/>
                <w:lang w:val="en-US" w:eastAsia="zh-CN" w:bidi="ar"/>
              </w:rPr>
              <w:br w:type="textWrapping"/>
            </w:r>
            <w:r>
              <w:rPr>
                <w:rFonts w:hint="default" w:ascii="仿宋_GB2312" w:hAnsi="宋体" w:eastAsia="仿宋_GB2312" w:cs="宋体"/>
                <w:kern w:val="0"/>
                <w:sz w:val="32"/>
                <w:szCs w:val="32"/>
                <w:bdr w:val="none" w:color="auto" w:sz="0" w:space="0"/>
                <w:lang w:val="en-US" w:eastAsia="zh-CN" w:bidi="ar"/>
              </w:rPr>
              <w:t>制作数量</w:t>
            </w:r>
          </w:p>
        </w:tc>
        <w:tc>
          <w:tcPr>
            <w:tcW w:w="1271"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color w:val="000000"/>
                <w:kern w:val="0"/>
                <w:sz w:val="32"/>
                <w:szCs w:val="32"/>
                <w:bdr w:val="none" w:color="auto" w:sz="0" w:space="0"/>
                <w:lang w:val="en-US" w:eastAsia="zh-CN" w:bidi="ar"/>
              </w:rPr>
              <w:t>本年新</w:t>
            </w:r>
            <w:r>
              <w:rPr>
                <w:rFonts w:hint="default" w:ascii="仿宋_GB2312" w:hAnsi="宋体" w:eastAsia="仿宋_GB2312" w:cs="宋体"/>
                <w:color w:val="000000"/>
                <w:kern w:val="0"/>
                <w:sz w:val="32"/>
                <w:szCs w:val="32"/>
                <w:bdr w:val="none" w:color="auto" w:sz="0" w:space="0"/>
                <w:lang w:val="en-US" w:eastAsia="zh-CN" w:bidi="ar"/>
              </w:rPr>
              <w:br w:type="textWrapping"/>
            </w:r>
            <w:r>
              <w:rPr>
                <w:rFonts w:hint="default" w:ascii="仿宋_GB2312" w:hAnsi="宋体" w:eastAsia="仿宋_GB2312" w:cs="宋体"/>
                <w:kern w:val="0"/>
                <w:sz w:val="32"/>
                <w:szCs w:val="32"/>
                <w:bdr w:val="none" w:color="auto" w:sz="0" w:space="0"/>
                <w:lang w:val="en-US" w:eastAsia="zh-CN" w:bidi="ar"/>
              </w:rPr>
              <w:t>公开数量</w:t>
            </w: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color w:val="000000"/>
                <w:kern w:val="0"/>
                <w:sz w:val="32"/>
                <w:szCs w:val="32"/>
                <w:bdr w:val="none" w:color="auto" w:sz="0" w:space="0"/>
                <w:lang w:val="en-US" w:eastAsia="zh-CN" w:bidi="ar"/>
              </w:rPr>
              <w:t>对外公开总数量</w:t>
            </w:r>
          </w:p>
        </w:tc>
      </w:tr>
      <w:tr>
        <w:tblPrEx>
          <w:shd w:val="clear"/>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宋体" w:eastAsia="仿宋_GB2312" w:cs="宋体"/>
                <w:color w:val="000000"/>
                <w:kern w:val="0"/>
                <w:sz w:val="32"/>
                <w:szCs w:val="32"/>
                <w:bdr w:val="none" w:color="auto" w:sz="0" w:space="0"/>
                <w:lang w:val="en-US" w:eastAsia="zh-CN" w:bidi="ar"/>
              </w:rPr>
              <w:t>规章</w:t>
            </w:r>
          </w:p>
        </w:tc>
        <w:tc>
          <w:tcPr>
            <w:tcW w:w="187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宋体" w:eastAsia="仿宋_GB2312" w:cs="宋体"/>
                <w:color w:val="000000"/>
                <w:kern w:val="0"/>
                <w:sz w:val="32"/>
                <w:szCs w:val="32"/>
                <w:bdr w:val="none" w:color="auto" w:sz="0" w:space="0"/>
                <w:lang w:val="en-US" w:eastAsia="zh-CN" w:bidi="ar"/>
              </w:rPr>
              <w:t xml:space="preserve">  0</w:t>
            </w:r>
          </w:p>
        </w:tc>
        <w:tc>
          <w:tcPr>
            <w:tcW w:w="1271"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宋体" w:eastAsia="仿宋_GB2312" w:cs="宋体"/>
                <w:color w:val="000000"/>
                <w:kern w:val="0"/>
                <w:sz w:val="32"/>
                <w:szCs w:val="32"/>
                <w:bdr w:val="none" w:color="auto" w:sz="0" w:space="0"/>
                <w:lang w:val="en-US" w:eastAsia="zh-CN" w:bidi="ar"/>
              </w:rPr>
              <w:t xml:space="preserve"> </w:t>
            </w:r>
            <w:r>
              <w:rPr>
                <w:rFonts w:hint="default" w:ascii="仿宋_GB2312" w:hAnsi="宋体" w:eastAsia="仿宋_GB2312" w:cs="仿宋_GB2312"/>
                <w:color w:val="000000"/>
                <w:kern w:val="0"/>
                <w:sz w:val="32"/>
                <w:szCs w:val="32"/>
                <w:bdr w:val="none" w:color="auto" w:sz="0" w:space="0"/>
                <w:lang w:val="en-US" w:eastAsia="zh-CN" w:bidi="ar"/>
              </w:rPr>
              <w:t>0</w:t>
            </w: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宋体" w:eastAsia="仿宋_GB2312" w:cs="宋体"/>
                <w:color w:val="000000"/>
                <w:kern w:val="0"/>
                <w:sz w:val="32"/>
                <w:szCs w:val="32"/>
                <w:bdr w:val="none" w:color="auto" w:sz="0" w:space="0"/>
                <w:lang w:val="en-US" w:eastAsia="zh-CN" w:bidi="ar"/>
              </w:rPr>
              <w:t xml:space="preserve"> 0</w:t>
            </w:r>
          </w:p>
        </w:tc>
      </w:tr>
      <w:tr>
        <w:tblPrEx>
          <w:shd w:val="clear"/>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宋体" w:eastAsia="仿宋_GB2312" w:cs="宋体"/>
                <w:color w:val="000000"/>
                <w:kern w:val="0"/>
                <w:sz w:val="32"/>
                <w:szCs w:val="32"/>
                <w:bdr w:val="none" w:color="auto" w:sz="0" w:space="0"/>
                <w:lang w:val="en-US" w:eastAsia="zh-CN" w:bidi="ar"/>
              </w:rPr>
              <w:t>规范性文件</w:t>
            </w:r>
          </w:p>
        </w:tc>
        <w:tc>
          <w:tcPr>
            <w:tcW w:w="187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宋体" w:eastAsia="仿宋_GB2312" w:cs="宋体"/>
                <w:color w:val="000000"/>
                <w:kern w:val="0"/>
                <w:sz w:val="32"/>
                <w:szCs w:val="32"/>
                <w:bdr w:val="none" w:color="auto" w:sz="0" w:space="0"/>
                <w:lang w:val="en-US" w:eastAsia="zh-CN" w:bidi="ar"/>
              </w:rPr>
              <w:t xml:space="preserve">  8</w:t>
            </w:r>
          </w:p>
        </w:tc>
        <w:tc>
          <w:tcPr>
            <w:tcW w:w="1271"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宋体" w:eastAsia="仿宋_GB2312" w:cs="宋体"/>
                <w:color w:val="000000"/>
                <w:kern w:val="0"/>
                <w:sz w:val="32"/>
                <w:szCs w:val="32"/>
                <w:bdr w:val="none" w:color="auto" w:sz="0" w:space="0"/>
                <w:lang w:val="en-US" w:eastAsia="zh-CN" w:bidi="ar"/>
              </w:rPr>
              <w:t xml:space="preserve"> </w:t>
            </w:r>
            <w:r>
              <w:rPr>
                <w:rFonts w:hint="default" w:ascii="仿宋_GB2312" w:hAnsi="宋体" w:eastAsia="仿宋_GB2312" w:cs="仿宋_GB2312"/>
                <w:color w:val="000000"/>
                <w:kern w:val="0"/>
                <w:sz w:val="32"/>
                <w:szCs w:val="32"/>
                <w:bdr w:val="none" w:color="auto" w:sz="0" w:space="0"/>
                <w:lang w:val="en-US" w:eastAsia="zh-CN" w:bidi="ar"/>
              </w:rPr>
              <w:t>8</w:t>
            </w: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宋体" w:eastAsia="仿宋_GB2312" w:cs="宋体"/>
                <w:color w:val="000000"/>
                <w:kern w:val="0"/>
                <w:sz w:val="32"/>
                <w:szCs w:val="32"/>
                <w:bdr w:val="none" w:color="auto" w:sz="0" w:space="0"/>
                <w:lang w:val="en-US" w:eastAsia="zh-CN" w:bidi="ar"/>
              </w:rPr>
              <w:t xml:space="preserve"> 8</w:t>
            </w:r>
          </w:p>
        </w:tc>
      </w:tr>
      <w:tr>
        <w:tblPrEx>
          <w:shd w:val="clear"/>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color w:val="000000"/>
                <w:kern w:val="0"/>
                <w:sz w:val="32"/>
                <w:szCs w:val="32"/>
                <w:bdr w:val="none" w:color="auto" w:sz="0" w:space="0"/>
                <w:lang w:val="en-US" w:eastAsia="zh-CN" w:bidi="ar"/>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color w:val="000000"/>
                <w:kern w:val="0"/>
                <w:sz w:val="32"/>
                <w:szCs w:val="32"/>
                <w:bdr w:val="none" w:color="auto" w:sz="0" w:space="0"/>
                <w:lang w:val="en-US" w:eastAsia="zh-CN" w:bidi="ar"/>
              </w:rPr>
              <w:t>信息内容</w:t>
            </w:r>
          </w:p>
        </w:tc>
        <w:tc>
          <w:tcPr>
            <w:tcW w:w="1875"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color w:val="000000"/>
                <w:kern w:val="0"/>
                <w:sz w:val="32"/>
                <w:szCs w:val="32"/>
                <w:bdr w:val="none" w:color="auto" w:sz="0" w:space="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color w:val="000000"/>
                <w:kern w:val="0"/>
                <w:sz w:val="32"/>
                <w:szCs w:val="32"/>
                <w:bdr w:val="none" w:color="auto" w:sz="0" w:space="0"/>
                <w:lang w:val="en-US" w:eastAsia="zh-CN" w:bidi="ar"/>
              </w:rPr>
              <w:t>本年增/减</w:t>
            </w: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color w:val="000000"/>
                <w:kern w:val="0"/>
                <w:sz w:val="32"/>
                <w:szCs w:val="32"/>
                <w:bdr w:val="none" w:color="auto" w:sz="0" w:space="0"/>
                <w:lang w:val="en-US" w:eastAsia="zh-CN" w:bidi="ar"/>
              </w:rPr>
              <w:t>处理决定数量</w:t>
            </w:r>
          </w:p>
        </w:tc>
      </w:tr>
      <w:tr>
        <w:tblPrEx>
          <w:shd w:val="clear"/>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宋体" w:eastAsia="仿宋_GB2312" w:cs="宋体"/>
                <w:color w:val="000000"/>
                <w:kern w:val="0"/>
                <w:sz w:val="32"/>
                <w:szCs w:val="32"/>
                <w:bdr w:val="none" w:color="auto" w:sz="0" w:space="0"/>
                <w:lang w:val="en-US" w:eastAsia="zh-CN" w:bidi="ar"/>
              </w:rPr>
              <w:t>行政许可</w:t>
            </w:r>
          </w:p>
        </w:tc>
        <w:tc>
          <w:tcPr>
            <w:tcW w:w="1881" w:type="dxa"/>
            <w:gridSpan w:val="2"/>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color w:val="000000"/>
                <w:kern w:val="0"/>
                <w:sz w:val="32"/>
                <w:szCs w:val="32"/>
                <w:bdr w:val="none" w:color="auto" w:sz="0" w:space="0"/>
                <w:lang w:val="en-US" w:eastAsia="zh-CN" w:bidi="ar"/>
              </w:rPr>
              <w:t>9</w:t>
            </w:r>
          </w:p>
        </w:tc>
        <w:tc>
          <w:tcPr>
            <w:tcW w:w="126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color w:val="000000"/>
                <w:kern w:val="0"/>
                <w:sz w:val="32"/>
                <w:szCs w:val="32"/>
                <w:bdr w:val="none" w:color="auto" w:sz="0" w:space="0"/>
                <w:lang w:val="en-US" w:eastAsia="zh-CN" w:bidi="ar"/>
              </w:rPr>
              <w:t>0</w:t>
            </w: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color w:val="000000"/>
                <w:kern w:val="0"/>
                <w:sz w:val="32"/>
                <w:szCs w:val="32"/>
                <w:bdr w:val="none" w:color="auto" w:sz="0" w:space="0"/>
                <w:lang w:val="en-US" w:eastAsia="zh-CN" w:bidi="ar"/>
              </w:rPr>
              <w:t>226</w:t>
            </w:r>
          </w:p>
        </w:tc>
      </w:tr>
      <w:tr>
        <w:tblPrEx>
          <w:shd w:val="clear"/>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宋体" w:eastAsia="仿宋_GB2312" w:cs="宋体"/>
                <w:color w:val="000000"/>
                <w:kern w:val="0"/>
                <w:sz w:val="32"/>
                <w:szCs w:val="32"/>
                <w:bdr w:val="none" w:color="auto" w:sz="0" w:space="0"/>
                <w:lang w:val="en-US" w:eastAsia="zh-CN" w:bidi="ar"/>
              </w:rPr>
              <w:t>其他对外管理服务事项</w:t>
            </w:r>
          </w:p>
        </w:tc>
        <w:tc>
          <w:tcPr>
            <w:tcW w:w="1881" w:type="dxa"/>
            <w:gridSpan w:val="2"/>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宋体" w:eastAsia="仿宋_GB2312" w:cs="宋体"/>
                <w:color w:val="000000"/>
                <w:kern w:val="0"/>
                <w:sz w:val="32"/>
                <w:szCs w:val="32"/>
                <w:bdr w:val="none" w:color="auto" w:sz="0" w:space="0"/>
                <w:lang w:val="en-US" w:eastAsia="zh-CN" w:bidi="ar"/>
              </w:rPr>
              <w:t xml:space="preserve">  0</w:t>
            </w:r>
          </w:p>
        </w:tc>
        <w:tc>
          <w:tcPr>
            <w:tcW w:w="126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宋体" w:eastAsia="仿宋_GB2312" w:cs="宋体"/>
                <w:color w:val="000000"/>
                <w:kern w:val="0"/>
                <w:sz w:val="32"/>
                <w:szCs w:val="32"/>
                <w:bdr w:val="none" w:color="auto" w:sz="0" w:space="0"/>
                <w:lang w:val="en-US" w:eastAsia="zh-CN" w:bidi="ar"/>
              </w:rPr>
              <w:t xml:space="preserve"> </w:t>
            </w:r>
            <w:r>
              <w:rPr>
                <w:rFonts w:hint="default" w:ascii="仿宋_GB2312" w:hAnsi="宋体" w:eastAsia="仿宋_GB2312" w:cs="仿宋_GB2312"/>
                <w:color w:val="000000"/>
                <w:kern w:val="0"/>
                <w:sz w:val="32"/>
                <w:szCs w:val="32"/>
                <w:bdr w:val="none" w:color="auto" w:sz="0" w:space="0"/>
                <w:lang w:val="en-US" w:eastAsia="zh-CN" w:bidi="ar"/>
              </w:rPr>
              <w:t>0</w:t>
            </w: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宋体" w:eastAsia="仿宋_GB2312" w:cs="宋体"/>
                <w:color w:val="000000"/>
                <w:kern w:val="0"/>
                <w:sz w:val="32"/>
                <w:szCs w:val="32"/>
                <w:bdr w:val="none" w:color="auto" w:sz="0" w:space="0"/>
                <w:lang w:val="en-US" w:eastAsia="zh-CN" w:bidi="ar"/>
              </w:rPr>
              <w:t xml:space="preserve"> 0</w:t>
            </w:r>
          </w:p>
        </w:tc>
      </w:tr>
      <w:tr>
        <w:tblPrEx>
          <w:shd w:val="cle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color w:val="000000"/>
                <w:kern w:val="0"/>
                <w:sz w:val="32"/>
                <w:szCs w:val="32"/>
                <w:bdr w:val="none" w:color="auto" w:sz="0" w:space="0"/>
                <w:lang w:val="en-US" w:eastAsia="zh-CN" w:bidi="ar"/>
              </w:rPr>
              <w:t>第二十条第（六）项</w:t>
            </w:r>
          </w:p>
        </w:tc>
      </w:tr>
      <w:tr>
        <w:tblPrEx>
          <w:shd w:val="clear"/>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color w:val="000000"/>
                <w:kern w:val="0"/>
                <w:sz w:val="32"/>
                <w:szCs w:val="32"/>
                <w:bdr w:val="none" w:color="auto" w:sz="0" w:space="0"/>
                <w:lang w:val="en-US" w:eastAsia="zh-CN" w:bidi="ar"/>
              </w:rPr>
              <w:t>信息内容</w:t>
            </w:r>
          </w:p>
        </w:tc>
        <w:tc>
          <w:tcPr>
            <w:tcW w:w="1875"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color w:val="000000"/>
                <w:kern w:val="0"/>
                <w:sz w:val="32"/>
                <w:szCs w:val="32"/>
                <w:bdr w:val="none" w:color="auto" w:sz="0" w:space="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color w:val="000000"/>
                <w:kern w:val="0"/>
                <w:sz w:val="32"/>
                <w:szCs w:val="32"/>
                <w:bdr w:val="none" w:color="auto" w:sz="0" w:space="0"/>
                <w:lang w:val="en-US" w:eastAsia="zh-CN" w:bidi="ar"/>
              </w:rPr>
              <w:t>本年增/减</w:t>
            </w: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color w:val="000000"/>
                <w:kern w:val="0"/>
                <w:sz w:val="32"/>
                <w:szCs w:val="32"/>
                <w:bdr w:val="none" w:color="auto" w:sz="0" w:space="0"/>
                <w:lang w:val="en-US" w:eastAsia="zh-CN" w:bidi="ar"/>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宋体" w:eastAsia="仿宋_GB2312" w:cs="宋体"/>
                <w:color w:val="000000"/>
                <w:kern w:val="0"/>
                <w:sz w:val="32"/>
                <w:szCs w:val="32"/>
                <w:bdr w:val="none" w:color="auto" w:sz="0" w:space="0"/>
                <w:lang w:val="en-US" w:eastAsia="zh-CN" w:bidi="ar"/>
              </w:rPr>
              <w:t>行政处罚</w:t>
            </w:r>
          </w:p>
        </w:tc>
        <w:tc>
          <w:tcPr>
            <w:tcW w:w="1881" w:type="dxa"/>
            <w:gridSpan w:val="2"/>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color w:val="000000"/>
                <w:kern w:val="0"/>
                <w:sz w:val="32"/>
                <w:szCs w:val="32"/>
                <w:bdr w:val="none" w:color="auto" w:sz="0" w:space="0"/>
                <w:lang w:val="en-US" w:eastAsia="zh-CN" w:bidi="ar"/>
              </w:rPr>
              <w:t>29</w:t>
            </w:r>
          </w:p>
        </w:tc>
        <w:tc>
          <w:tcPr>
            <w:tcW w:w="126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color w:val="000000"/>
                <w:kern w:val="0"/>
                <w:sz w:val="32"/>
                <w:szCs w:val="32"/>
                <w:bdr w:val="none" w:color="auto" w:sz="0" w:space="0"/>
                <w:lang w:val="en-US" w:eastAsia="zh-CN" w:bidi="ar"/>
              </w:rPr>
              <w:t>0</w:t>
            </w: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color w:val="000000"/>
                <w:kern w:val="0"/>
                <w:sz w:val="32"/>
                <w:szCs w:val="32"/>
                <w:bdr w:val="none" w:color="auto" w:sz="0" w:space="0"/>
                <w:lang w:val="en-US" w:eastAsia="zh-CN" w:bidi="ar"/>
              </w:rPr>
              <w:t>6</w:t>
            </w:r>
          </w:p>
        </w:tc>
      </w:tr>
      <w:tr>
        <w:tblPrEx>
          <w:shd w:val="clear"/>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宋体" w:eastAsia="仿宋_GB2312" w:cs="宋体"/>
                <w:color w:val="000000"/>
                <w:kern w:val="0"/>
                <w:sz w:val="32"/>
                <w:szCs w:val="32"/>
                <w:bdr w:val="none" w:color="auto" w:sz="0" w:space="0"/>
                <w:lang w:val="en-US" w:eastAsia="zh-CN" w:bidi="ar"/>
              </w:rPr>
              <w:t>行政强制</w:t>
            </w:r>
          </w:p>
        </w:tc>
        <w:tc>
          <w:tcPr>
            <w:tcW w:w="1881" w:type="dxa"/>
            <w:gridSpan w:val="2"/>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color w:val="000000"/>
                <w:kern w:val="0"/>
                <w:sz w:val="32"/>
                <w:szCs w:val="32"/>
                <w:bdr w:val="none" w:color="auto" w:sz="0" w:space="0"/>
                <w:lang w:val="en-US" w:eastAsia="zh-CN" w:bidi="ar"/>
              </w:rPr>
              <w:t>0</w:t>
            </w:r>
          </w:p>
        </w:tc>
        <w:tc>
          <w:tcPr>
            <w:tcW w:w="126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color w:val="000000"/>
                <w:kern w:val="0"/>
                <w:sz w:val="32"/>
                <w:szCs w:val="32"/>
                <w:bdr w:val="none" w:color="auto" w:sz="0" w:space="0"/>
                <w:lang w:val="en-US" w:eastAsia="zh-CN" w:bidi="ar"/>
              </w:rPr>
              <w:t>0</w:t>
            </w: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color w:val="000000"/>
                <w:kern w:val="0"/>
                <w:sz w:val="32"/>
                <w:szCs w:val="32"/>
                <w:bdr w:val="none" w:color="auto" w:sz="0" w:space="0"/>
                <w:lang w:val="en-US" w:eastAsia="zh-CN" w:bidi="ar"/>
              </w:rPr>
              <w:t>0</w:t>
            </w:r>
          </w:p>
        </w:tc>
      </w:tr>
      <w:tr>
        <w:tblPrEx>
          <w:shd w:val="clear"/>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color w:val="000000"/>
                <w:kern w:val="0"/>
                <w:sz w:val="32"/>
                <w:szCs w:val="32"/>
                <w:bdr w:val="none" w:color="auto" w:sz="0" w:space="0"/>
                <w:lang w:val="en-US" w:eastAsia="zh-CN" w:bidi="ar"/>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color w:val="000000"/>
                <w:kern w:val="0"/>
                <w:sz w:val="32"/>
                <w:szCs w:val="32"/>
                <w:bdr w:val="none" w:color="auto" w:sz="0" w:space="0"/>
                <w:lang w:val="en-US" w:eastAsia="zh-CN" w:bidi="ar"/>
              </w:rPr>
              <w:t>信息内容</w:t>
            </w:r>
          </w:p>
        </w:tc>
        <w:tc>
          <w:tcPr>
            <w:tcW w:w="1881" w:type="dxa"/>
            <w:gridSpan w:val="2"/>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宋体" w:eastAsia="仿宋_GB2312" w:cs="宋体"/>
                <w:color w:val="000000"/>
                <w:kern w:val="0"/>
                <w:sz w:val="32"/>
                <w:szCs w:val="32"/>
                <w:bdr w:val="none" w:color="auto" w:sz="0" w:space="0"/>
                <w:lang w:val="en-US" w:eastAsia="zh-CN" w:bidi="ar"/>
              </w:rPr>
              <w:t>上一年项目数量</w:t>
            </w:r>
          </w:p>
        </w:tc>
        <w:tc>
          <w:tcPr>
            <w:tcW w:w="3146" w:type="dxa"/>
            <w:gridSpan w:val="2"/>
            <w:tcBorders>
              <w:top w:val="single" w:color="auto" w:sz="8" w:space="0"/>
              <w:left w:val="nil"/>
              <w:bottom w:val="single" w:color="auto" w:sz="8" w:space="0"/>
              <w:right w:val="single" w:color="000000"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color w:val="000000"/>
                <w:kern w:val="0"/>
                <w:sz w:val="32"/>
                <w:szCs w:val="32"/>
                <w:bdr w:val="none" w:color="auto" w:sz="0" w:space="0"/>
                <w:lang w:val="en-US" w:eastAsia="zh-CN" w:bidi="ar"/>
              </w:rPr>
              <w:t>本年增/减</w:t>
            </w:r>
          </w:p>
        </w:tc>
      </w:tr>
      <w:tr>
        <w:tblPrEx>
          <w:shd w:val="clear"/>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color w:val="000000"/>
                <w:kern w:val="0"/>
                <w:sz w:val="32"/>
                <w:szCs w:val="32"/>
                <w:bdr w:val="none" w:color="auto" w:sz="0" w:space="0"/>
                <w:lang w:val="en-US" w:eastAsia="zh-CN" w:bidi="ar"/>
              </w:rPr>
              <w:t>行政事业性收费</w:t>
            </w:r>
          </w:p>
        </w:tc>
        <w:tc>
          <w:tcPr>
            <w:tcW w:w="1881" w:type="dxa"/>
            <w:gridSpan w:val="2"/>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color w:val="000000"/>
                <w:kern w:val="0"/>
                <w:sz w:val="32"/>
                <w:szCs w:val="32"/>
                <w:bdr w:val="none" w:color="auto" w:sz="0" w:space="0"/>
                <w:lang w:val="en-US" w:eastAsia="zh-CN" w:bidi="ar"/>
              </w:rPr>
              <w:t>0</w:t>
            </w:r>
          </w:p>
        </w:tc>
        <w:tc>
          <w:tcPr>
            <w:tcW w:w="3146" w:type="dxa"/>
            <w:gridSpan w:val="2"/>
            <w:tcBorders>
              <w:top w:val="nil"/>
              <w:left w:val="nil"/>
              <w:bottom w:val="single" w:color="auto" w:sz="8" w:space="0"/>
              <w:right w:val="single" w:color="000000"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color w:val="000000"/>
                <w:kern w:val="0"/>
                <w:sz w:val="32"/>
                <w:szCs w:val="32"/>
                <w:bdr w:val="none" w:color="auto" w:sz="0" w:space="0"/>
                <w:lang w:val="en-US" w:eastAsia="zh-CN" w:bidi="ar"/>
              </w:rPr>
              <w:t>0</w:t>
            </w:r>
          </w:p>
        </w:tc>
      </w:tr>
      <w:tr>
        <w:tblPrEx>
          <w:shd w:val="clear"/>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color w:val="000000"/>
                <w:kern w:val="0"/>
                <w:sz w:val="32"/>
                <w:szCs w:val="32"/>
                <w:bdr w:val="none" w:color="auto" w:sz="0" w:space="0"/>
                <w:lang w:val="en-US" w:eastAsia="zh-CN" w:bidi="ar"/>
              </w:rPr>
              <w:t>第二十条第（九）项</w:t>
            </w:r>
          </w:p>
        </w:tc>
      </w:tr>
      <w:tr>
        <w:tblPrEx>
          <w:shd w:val="clear"/>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color w:val="000000"/>
                <w:kern w:val="0"/>
                <w:sz w:val="32"/>
                <w:szCs w:val="32"/>
                <w:bdr w:val="none" w:color="auto" w:sz="0" w:space="0"/>
                <w:lang w:val="en-US" w:eastAsia="zh-CN" w:bidi="ar"/>
              </w:rPr>
              <w:t>信息内容</w:t>
            </w:r>
          </w:p>
        </w:tc>
        <w:tc>
          <w:tcPr>
            <w:tcW w:w="1881" w:type="dxa"/>
            <w:gridSpan w:val="2"/>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color w:val="000000"/>
                <w:kern w:val="0"/>
                <w:sz w:val="32"/>
                <w:szCs w:val="32"/>
                <w:bdr w:val="none" w:color="auto" w:sz="0" w:space="0"/>
                <w:lang w:val="en-US" w:eastAsia="zh-CN" w:bidi="ar"/>
              </w:rPr>
              <w:t>采购项目数量</w:t>
            </w:r>
          </w:p>
        </w:tc>
        <w:tc>
          <w:tcPr>
            <w:tcW w:w="3146" w:type="dxa"/>
            <w:gridSpan w:val="2"/>
            <w:tcBorders>
              <w:top w:val="single" w:color="auto" w:sz="8" w:space="0"/>
              <w:left w:val="nil"/>
              <w:bottom w:val="single" w:color="auto" w:sz="8" w:space="0"/>
              <w:right w:val="single" w:color="000000"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color w:val="000000"/>
                <w:kern w:val="0"/>
                <w:sz w:val="32"/>
                <w:szCs w:val="32"/>
                <w:bdr w:val="none" w:color="auto" w:sz="0" w:space="0"/>
                <w:lang w:val="en-US" w:eastAsia="zh-CN" w:bidi="ar"/>
              </w:rPr>
              <w:t>采购总金额</w:t>
            </w:r>
          </w:p>
        </w:tc>
      </w:tr>
      <w:tr>
        <w:tblPrEx>
          <w:shd w:val="clear"/>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宋体" w:eastAsia="仿宋_GB2312" w:cs="宋体"/>
                <w:color w:val="000000"/>
                <w:kern w:val="0"/>
                <w:sz w:val="32"/>
                <w:szCs w:val="32"/>
                <w:bdr w:val="none" w:color="auto" w:sz="0" w:space="0"/>
                <w:lang w:val="en-US" w:eastAsia="zh-CN" w:bidi="ar"/>
              </w:rPr>
              <w:t>政府集中采购</w:t>
            </w:r>
          </w:p>
        </w:tc>
        <w:tc>
          <w:tcPr>
            <w:tcW w:w="1881" w:type="dxa"/>
            <w:gridSpan w:val="2"/>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color w:val="000000"/>
                <w:kern w:val="0"/>
                <w:sz w:val="32"/>
                <w:szCs w:val="32"/>
                <w:bdr w:val="none" w:color="auto" w:sz="0" w:space="0"/>
                <w:lang w:val="en-US" w:eastAsia="zh-CN" w:bidi="ar"/>
              </w:rPr>
              <w:t>12</w:t>
            </w:r>
          </w:p>
        </w:tc>
        <w:tc>
          <w:tcPr>
            <w:tcW w:w="3146" w:type="dxa"/>
            <w:gridSpan w:val="2"/>
            <w:tcBorders>
              <w:top w:val="nil"/>
              <w:left w:val="nil"/>
              <w:bottom w:val="single" w:color="auto" w:sz="8" w:space="0"/>
              <w:right w:val="single" w:color="000000"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kern w:val="0"/>
                <w:sz w:val="32"/>
                <w:szCs w:val="32"/>
                <w:bdr w:val="none" w:color="auto" w:sz="0" w:space="0"/>
                <w:lang w:val="en-US" w:eastAsia="zh-CN" w:bidi="ar"/>
              </w:rPr>
              <w:t>120.62万元</w:t>
            </w:r>
          </w:p>
        </w:tc>
      </w:tr>
    </w:tbl>
    <w:p>
      <w:pPr>
        <w:pStyle w:val="2"/>
        <w:keepNext w:val="0"/>
        <w:keepLines w:val="0"/>
        <w:widowControl/>
        <w:suppressLineNumbers w:val="0"/>
        <w:ind w:left="0" w:firstLine="420"/>
        <w:jc w:val="center"/>
      </w:pPr>
    </w:p>
    <w:p>
      <w:pPr>
        <w:pStyle w:val="2"/>
        <w:keepNext w:val="0"/>
        <w:keepLines w:val="0"/>
        <w:widowControl/>
        <w:suppressLineNumbers w:val="0"/>
        <w:ind w:left="0" w:firstLine="420"/>
        <w:jc w:val="both"/>
      </w:pPr>
      <w:r>
        <w:rPr>
          <w:b/>
        </w:rPr>
        <w:t>三、收到和处理政府信息公开申请情况</w:t>
      </w:r>
    </w:p>
    <w:p>
      <w:pPr>
        <w:pStyle w:val="2"/>
        <w:keepNext w:val="0"/>
        <w:keepLines w:val="0"/>
        <w:widowControl/>
        <w:suppressLineNumbers w:val="0"/>
        <w:ind w:left="0" w:firstLine="420"/>
        <w:jc w:val="center"/>
      </w:pPr>
    </w:p>
    <w:tbl>
      <w:tblPr>
        <w:tblW w:w="9336" w:type="dxa"/>
        <w:jc w:val="center"/>
        <w:shd w:val="clear"/>
        <w:tblLayout w:type="autofit"/>
        <w:tblCellMar>
          <w:top w:w="15" w:type="dxa"/>
          <w:left w:w="15" w:type="dxa"/>
          <w:bottom w:w="15" w:type="dxa"/>
          <w:right w:w="15" w:type="dxa"/>
        </w:tblCellMar>
      </w:tblPr>
      <w:tblGrid>
        <w:gridCol w:w="856"/>
        <w:gridCol w:w="1176"/>
        <w:gridCol w:w="2216"/>
        <w:gridCol w:w="536"/>
        <w:gridCol w:w="620"/>
        <w:gridCol w:w="548"/>
        <w:gridCol w:w="593"/>
        <w:gridCol w:w="548"/>
        <w:gridCol w:w="1005"/>
        <w:gridCol w:w="1238"/>
      </w:tblGrid>
      <w:tr>
        <w:tblPrEx>
          <w:shd w:val="clear"/>
          <w:tblCellMar>
            <w:top w:w="15" w:type="dxa"/>
            <w:left w:w="15" w:type="dxa"/>
            <w:bottom w:w="15" w:type="dxa"/>
            <w:right w:w="15" w:type="dxa"/>
          </w:tblCellMar>
        </w:tblPrEx>
        <w:trPr>
          <w:jc w:val="center"/>
        </w:trPr>
        <w:tc>
          <w:tcPr>
            <w:tcW w:w="4140" w:type="dxa"/>
            <w:gridSpan w:val="3"/>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kern w:val="0"/>
                <w:sz w:val="32"/>
                <w:szCs w:val="32"/>
                <w:lang w:val="en-US" w:eastAsia="zh-CN" w:bidi="ar"/>
              </w:rPr>
              <w:t>（本列数据的勾稽关系为：第一项加第二项之和，等于第三项加第四项之和）</w:t>
            </w:r>
          </w:p>
        </w:tc>
        <w:tc>
          <w:tcPr>
            <w:tcW w:w="4848" w:type="dxa"/>
            <w:gridSpan w:val="7"/>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kern w:val="0"/>
                <w:sz w:val="32"/>
                <w:szCs w:val="32"/>
                <w:lang w:val="en-US" w:eastAsia="zh-CN" w:bidi="ar"/>
              </w:rPr>
              <w:t>申请人情况</w:t>
            </w:r>
          </w:p>
        </w:tc>
      </w:tr>
      <w:tr>
        <w:tblPrEx>
          <w:shd w:val="clear"/>
          <w:tblCellMar>
            <w:top w:w="15" w:type="dxa"/>
            <w:left w:w="15" w:type="dxa"/>
            <w:bottom w:w="15" w:type="dxa"/>
            <w:right w:w="15" w:type="dxa"/>
          </w:tblCellMar>
        </w:tblPrEx>
        <w:trPr>
          <w:jc w:val="center"/>
        </w:trPr>
        <w:tc>
          <w:tcPr>
            <w:tcW w:w="4140" w:type="dxa"/>
            <w:gridSpan w:val="3"/>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48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kern w:val="0"/>
                <w:sz w:val="32"/>
                <w:szCs w:val="32"/>
                <w:lang w:val="en-US" w:eastAsia="zh-CN" w:bidi="ar"/>
              </w:rPr>
              <w:t>自然人</w:t>
            </w:r>
          </w:p>
        </w:tc>
        <w:tc>
          <w:tcPr>
            <w:tcW w:w="3528"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kern w:val="0"/>
                <w:sz w:val="32"/>
                <w:szCs w:val="32"/>
                <w:lang w:val="en-US" w:eastAsia="zh-CN" w:bidi="ar"/>
              </w:rPr>
              <w:t>法人或其他组织</w:t>
            </w:r>
          </w:p>
        </w:tc>
        <w:tc>
          <w:tcPr>
            <w:tcW w:w="504"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kern w:val="0"/>
                <w:sz w:val="32"/>
                <w:szCs w:val="32"/>
                <w:lang w:val="en-US" w:eastAsia="zh-CN" w:bidi="ar"/>
              </w:rPr>
              <w:t>总计</w:t>
            </w:r>
          </w:p>
        </w:tc>
      </w:tr>
      <w:tr>
        <w:tblPrEx>
          <w:shd w:val="clear"/>
          <w:tblCellMar>
            <w:top w:w="15" w:type="dxa"/>
            <w:left w:w="15" w:type="dxa"/>
            <w:bottom w:w="15" w:type="dxa"/>
            <w:right w:w="15" w:type="dxa"/>
          </w:tblCellMar>
        </w:tblPrEx>
        <w:trPr>
          <w:jc w:val="center"/>
        </w:trPr>
        <w:tc>
          <w:tcPr>
            <w:tcW w:w="4140" w:type="dxa"/>
            <w:gridSpan w:val="3"/>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48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kern w:val="0"/>
                <w:sz w:val="32"/>
                <w:szCs w:val="32"/>
                <w:lang w:val="en-US" w:eastAsia="zh-CN" w:bidi="ar"/>
              </w:rPr>
              <w:t>商业企业</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kern w:val="0"/>
                <w:sz w:val="32"/>
                <w:szCs w:val="32"/>
                <w:lang w:val="en-US" w:eastAsia="zh-CN" w:bidi="ar"/>
              </w:rPr>
              <w:t>科研机构</w:t>
            </w:r>
          </w:p>
        </w:tc>
        <w:tc>
          <w:tcPr>
            <w:tcW w:w="61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kern w:val="0"/>
                <w:sz w:val="32"/>
                <w:szCs w:val="32"/>
                <w:lang w:val="en-US" w:eastAsia="zh-CN" w:bidi="ar"/>
              </w:rPr>
              <w:t>社会公益组织</w:t>
            </w:r>
          </w:p>
        </w:tc>
        <w:tc>
          <w:tcPr>
            <w:tcW w:w="55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kern w:val="0"/>
                <w:sz w:val="32"/>
                <w:szCs w:val="32"/>
                <w:lang w:val="en-US" w:eastAsia="zh-CN" w:bidi="ar"/>
              </w:rPr>
              <w:t>法律服务机构</w:t>
            </w:r>
          </w:p>
        </w:tc>
        <w:tc>
          <w:tcPr>
            <w:tcW w:w="50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kern w:val="0"/>
                <w:sz w:val="32"/>
                <w:szCs w:val="32"/>
                <w:lang w:val="en-US" w:eastAsia="zh-CN" w:bidi="ar"/>
              </w:rPr>
              <w:t>其他</w:t>
            </w:r>
          </w:p>
        </w:tc>
        <w:tc>
          <w:tcPr>
            <w:tcW w:w="504"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shd w:val="clear"/>
          <w:tblCellMar>
            <w:top w:w="15" w:type="dxa"/>
            <w:left w:w="15" w:type="dxa"/>
            <w:bottom w:w="15" w:type="dxa"/>
            <w:right w:w="15" w:type="dxa"/>
          </w:tblCellMar>
        </w:tblPrEx>
        <w:trPr>
          <w:jc w:val="center"/>
        </w:trPr>
        <w:tc>
          <w:tcPr>
            <w:tcW w:w="4140"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宋体" w:eastAsia="仿宋_GB2312" w:cs="宋体"/>
                <w:kern w:val="0"/>
                <w:sz w:val="32"/>
                <w:szCs w:val="32"/>
                <w:lang w:val="en-US" w:eastAsia="zh-CN" w:bidi="ar"/>
              </w:rPr>
              <w:t>一、本年新收政府信息公开申请数量</w:t>
            </w:r>
          </w:p>
        </w:tc>
        <w:tc>
          <w:tcPr>
            <w:tcW w:w="4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6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5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5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r>
      <w:tr>
        <w:tblPrEx>
          <w:shd w:val="clear"/>
          <w:tblCellMar>
            <w:top w:w="15" w:type="dxa"/>
            <w:left w:w="15" w:type="dxa"/>
            <w:bottom w:w="15" w:type="dxa"/>
            <w:right w:w="15" w:type="dxa"/>
          </w:tblCellMar>
        </w:tblPrEx>
        <w:trPr>
          <w:jc w:val="center"/>
        </w:trPr>
        <w:tc>
          <w:tcPr>
            <w:tcW w:w="4140"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宋体" w:eastAsia="仿宋_GB2312" w:cs="宋体"/>
                <w:kern w:val="0"/>
                <w:sz w:val="32"/>
                <w:szCs w:val="32"/>
                <w:lang w:val="en-US" w:eastAsia="zh-CN" w:bidi="ar"/>
              </w:rPr>
              <w:t>二、上年结转政府信息公开申请数量</w:t>
            </w:r>
          </w:p>
        </w:tc>
        <w:tc>
          <w:tcPr>
            <w:tcW w:w="4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6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5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5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r>
      <w:tr>
        <w:tblPrEx>
          <w:shd w:val="clear"/>
          <w:tblCellMar>
            <w:top w:w="15" w:type="dxa"/>
            <w:left w:w="15" w:type="dxa"/>
            <w:bottom w:w="15" w:type="dxa"/>
            <w:right w:w="15" w:type="dxa"/>
          </w:tblCellMar>
        </w:tblPrEx>
        <w:trPr>
          <w:jc w:val="center"/>
        </w:trPr>
        <w:tc>
          <w:tcPr>
            <w:tcW w:w="576"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kern w:val="0"/>
                <w:sz w:val="32"/>
                <w:szCs w:val="32"/>
                <w:lang w:val="en-US" w:eastAsia="zh-CN" w:bidi="ar"/>
              </w:rPr>
              <w:t>三、本年度办理结果</w:t>
            </w:r>
          </w:p>
        </w:tc>
        <w:tc>
          <w:tcPr>
            <w:tcW w:w="3396"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楷体" w:eastAsia="仿宋_GB2312" w:cs="宋体"/>
                <w:kern w:val="0"/>
                <w:sz w:val="32"/>
                <w:szCs w:val="32"/>
                <w:lang w:val="en-US" w:eastAsia="zh-CN" w:bidi="ar"/>
              </w:rPr>
              <w:t>（一）予以公开</w:t>
            </w:r>
          </w:p>
        </w:tc>
        <w:tc>
          <w:tcPr>
            <w:tcW w:w="4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6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5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50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r>
      <w:tr>
        <w:tblPrEx>
          <w:shd w:val="clear"/>
          <w:tblCellMar>
            <w:top w:w="15" w:type="dxa"/>
            <w:left w:w="15" w:type="dxa"/>
            <w:bottom w:w="15" w:type="dxa"/>
            <w:right w:w="15" w:type="dxa"/>
          </w:tblCellMar>
        </w:tblPrEx>
        <w:trPr>
          <w:jc w:val="center"/>
        </w:trPr>
        <w:tc>
          <w:tcPr>
            <w:tcW w:w="5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3396"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楷体" w:eastAsia="仿宋_GB2312" w:cs="宋体"/>
                <w:kern w:val="0"/>
                <w:sz w:val="32"/>
                <w:szCs w:val="32"/>
                <w:lang w:val="en-US" w:eastAsia="zh-CN" w:bidi="ar"/>
              </w:rPr>
              <w:t>（二）部分公开（区分处理的，只计这一情形，不计其他情形）</w:t>
            </w:r>
          </w:p>
        </w:tc>
        <w:tc>
          <w:tcPr>
            <w:tcW w:w="4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6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5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5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r>
      <w:tr>
        <w:tblPrEx>
          <w:shd w:val="clear"/>
          <w:tblCellMar>
            <w:top w:w="15" w:type="dxa"/>
            <w:left w:w="15" w:type="dxa"/>
            <w:bottom w:w="15" w:type="dxa"/>
            <w:right w:w="15" w:type="dxa"/>
          </w:tblCellMar>
        </w:tblPrEx>
        <w:trPr>
          <w:jc w:val="center"/>
        </w:trPr>
        <w:tc>
          <w:tcPr>
            <w:tcW w:w="5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88"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楷体" w:eastAsia="仿宋_GB2312" w:cs="宋体"/>
                <w:kern w:val="0"/>
                <w:sz w:val="32"/>
                <w:szCs w:val="32"/>
                <w:lang w:val="en-US" w:eastAsia="zh-CN" w:bidi="ar"/>
              </w:rPr>
              <w:t>（三）不予公开</w:t>
            </w:r>
          </w:p>
        </w:tc>
        <w:tc>
          <w:tcPr>
            <w:tcW w:w="23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楷体" w:eastAsia="仿宋_GB2312" w:cs="宋体"/>
                <w:kern w:val="0"/>
                <w:sz w:val="32"/>
                <w:szCs w:val="32"/>
                <w:lang w:val="en-US" w:eastAsia="zh-CN" w:bidi="ar"/>
              </w:rPr>
              <w:t>1.属于国家秘密</w:t>
            </w:r>
          </w:p>
        </w:tc>
        <w:tc>
          <w:tcPr>
            <w:tcW w:w="4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6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5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50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r>
      <w:tr>
        <w:tblPrEx>
          <w:shd w:val="clear"/>
          <w:tblCellMar>
            <w:top w:w="15" w:type="dxa"/>
            <w:left w:w="15" w:type="dxa"/>
            <w:bottom w:w="15" w:type="dxa"/>
            <w:right w:w="15" w:type="dxa"/>
          </w:tblCellMar>
        </w:tblPrEx>
        <w:trPr>
          <w:jc w:val="center"/>
        </w:trPr>
        <w:tc>
          <w:tcPr>
            <w:tcW w:w="5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8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3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楷体" w:eastAsia="仿宋_GB2312" w:cs="宋体"/>
                <w:kern w:val="0"/>
                <w:sz w:val="32"/>
                <w:szCs w:val="32"/>
                <w:lang w:val="en-US" w:eastAsia="zh-CN" w:bidi="ar"/>
              </w:rPr>
              <w:t>2.其他法律行政法规禁止公开</w:t>
            </w:r>
          </w:p>
        </w:tc>
        <w:tc>
          <w:tcPr>
            <w:tcW w:w="4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6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5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5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r>
      <w:tr>
        <w:tblPrEx>
          <w:shd w:val="clear"/>
          <w:tblCellMar>
            <w:top w:w="15" w:type="dxa"/>
            <w:left w:w="15" w:type="dxa"/>
            <w:bottom w:w="15" w:type="dxa"/>
            <w:right w:w="15" w:type="dxa"/>
          </w:tblCellMar>
        </w:tblPrEx>
        <w:trPr>
          <w:jc w:val="center"/>
        </w:trPr>
        <w:tc>
          <w:tcPr>
            <w:tcW w:w="5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8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3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楷体" w:eastAsia="仿宋_GB2312" w:cs="宋体"/>
                <w:kern w:val="0"/>
                <w:sz w:val="32"/>
                <w:szCs w:val="32"/>
                <w:lang w:val="en-US" w:eastAsia="zh-CN" w:bidi="ar"/>
              </w:rPr>
              <w:t>3.危及“三安全一稳定”</w:t>
            </w:r>
          </w:p>
        </w:tc>
        <w:tc>
          <w:tcPr>
            <w:tcW w:w="4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6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5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5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r>
      <w:tr>
        <w:tblPrEx>
          <w:shd w:val="clear"/>
          <w:tblCellMar>
            <w:top w:w="15" w:type="dxa"/>
            <w:left w:w="15" w:type="dxa"/>
            <w:bottom w:w="15" w:type="dxa"/>
            <w:right w:w="15" w:type="dxa"/>
          </w:tblCellMar>
        </w:tblPrEx>
        <w:trPr>
          <w:jc w:val="center"/>
        </w:trPr>
        <w:tc>
          <w:tcPr>
            <w:tcW w:w="5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8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3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楷体" w:eastAsia="仿宋_GB2312" w:cs="宋体"/>
                <w:kern w:val="0"/>
                <w:sz w:val="32"/>
                <w:szCs w:val="32"/>
                <w:lang w:val="en-US" w:eastAsia="zh-CN" w:bidi="ar"/>
              </w:rPr>
              <w:t>4.保护第三方合法权益</w:t>
            </w:r>
          </w:p>
        </w:tc>
        <w:tc>
          <w:tcPr>
            <w:tcW w:w="4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6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5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5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r>
      <w:tr>
        <w:tblPrEx>
          <w:shd w:val="clear"/>
          <w:tblCellMar>
            <w:top w:w="15" w:type="dxa"/>
            <w:left w:w="15" w:type="dxa"/>
            <w:bottom w:w="15" w:type="dxa"/>
            <w:right w:w="15" w:type="dxa"/>
          </w:tblCellMar>
        </w:tblPrEx>
        <w:trPr>
          <w:jc w:val="center"/>
        </w:trPr>
        <w:tc>
          <w:tcPr>
            <w:tcW w:w="5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8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3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楷体" w:eastAsia="仿宋_GB2312" w:cs="宋体"/>
                <w:kern w:val="0"/>
                <w:sz w:val="32"/>
                <w:szCs w:val="32"/>
                <w:lang w:val="en-US" w:eastAsia="zh-CN" w:bidi="ar"/>
              </w:rPr>
              <w:t>5.属于三类内部事务信息</w:t>
            </w:r>
          </w:p>
        </w:tc>
        <w:tc>
          <w:tcPr>
            <w:tcW w:w="4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6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5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5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r>
      <w:tr>
        <w:tblPrEx>
          <w:shd w:val="clear"/>
          <w:tblCellMar>
            <w:top w:w="15" w:type="dxa"/>
            <w:left w:w="15" w:type="dxa"/>
            <w:bottom w:w="15" w:type="dxa"/>
            <w:right w:w="15" w:type="dxa"/>
          </w:tblCellMar>
        </w:tblPrEx>
        <w:trPr>
          <w:jc w:val="center"/>
        </w:trPr>
        <w:tc>
          <w:tcPr>
            <w:tcW w:w="5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8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3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楷体" w:eastAsia="仿宋_GB2312" w:cs="宋体"/>
                <w:kern w:val="0"/>
                <w:sz w:val="32"/>
                <w:szCs w:val="32"/>
                <w:lang w:val="en-US" w:eastAsia="zh-CN" w:bidi="ar"/>
              </w:rPr>
              <w:t>6.属于四类过程性信息</w:t>
            </w:r>
          </w:p>
        </w:tc>
        <w:tc>
          <w:tcPr>
            <w:tcW w:w="4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6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5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5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r>
      <w:tr>
        <w:tblPrEx>
          <w:shd w:val="clear"/>
          <w:tblCellMar>
            <w:top w:w="15" w:type="dxa"/>
            <w:left w:w="15" w:type="dxa"/>
            <w:bottom w:w="15" w:type="dxa"/>
            <w:right w:w="15" w:type="dxa"/>
          </w:tblCellMar>
        </w:tblPrEx>
        <w:trPr>
          <w:jc w:val="center"/>
        </w:trPr>
        <w:tc>
          <w:tcPr>
            <w:tcW w:w="5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8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3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楷体" w:eastAsia="仿宋_GB2312" w:cs="宋体"/>
                <w:kern w:val="0"/>
                <w:sz w:val="32"/>
                <w:szCs w:val="32"/>
                <w:lang w:val="en-US" w:eastAsia="zh-CN" w:bidi="ar"/>
              </w:rPr>
              <w:t>7.属于行政执法案卷</w:t>
            </w:r>
          </w:p>
        </w:tc>
        <w:tc>
          <w:tcPr>
            <w:tcW w:w="4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6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5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5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r>
      <w:tr>
        <w:tblPrEx>
          <w:shd w:val="clear"/>
          <w:tblCellMar>
            <w:top w:w="15" w:type="dxa"/>
            <w:left w:w="15" w:type="dxa"/>
            <w:bottom w:w="15" w:type="dxa"/>
            <w:right w:w="15" w:type="dxa"/>
          </w:tblCellMar>
        </w:tblPrEx>
        <w:trPr>
          <w:jc w:val="center"/>
        </w:trPr>
        <w:tc>
          <w:tcPr>
            <w:tcW w:w="5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8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3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楷体" w:eastAsia="仿宋_GB2312" w:cs="宋体"/>
                <w:kern w:val="0"/>
                <w:sz w:val="32"/>
                <w:szCs w:val="32"/>
                <w:lang w:val="en-US" w:eastAsia="zh-CN" w:bidi="ar"/>
              </w:rPr>
              <w:t>8.属于行政查询事项</w:t>
            </w:r>
          </w:p>
        </w:tc>
        <w:tc>
          <w:tcPr>
            <w:tcW w:w="4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6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5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5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r>
      <w:tr>
        <w:tblPrEx>
          <w:shd w:val="clear"/>
          <w:tblCellMar>
            <w:top w:w="15" w:type="dxa"/>
            <w:left w:w="15" w:type="dxa"/>
            <w:bottom w:w="15" w:type="dxa"/>
            <w:right w:w="15" w:type="dxa"/>
          </w:tblCellMar>
        </w:tblPrEx>
        <w:trPr>
          <w:jc w:val="center"/>
        </w:trPr>
        <w:tc>
          <w:tcPr>
            <w:tcW w:w="5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88"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楷体" w:eastAsia="仿宋_GB2312" w:cs="宋体"/>
                <w:kern w:val="0"/>
                <w:sz w:val="32"/>
                <w:szCs w:val="32"/>
                <w:lang w:val="en-US" w:eastAsia="zh-CN" w:bidi="ar"/>
              </w:rPr>
              <w:t>（四）无法提供</w:t>
            </w:r>
          </w:p>
        </w:tc>
        <w:tc>
          <w:tcPr>
            <w:tcW w:w="23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楷体" w:eastAsia="仿宋_GB2312" w:cs="宋体"/>
                <w:kern w:val="0"/>
                <w:sz w:val="32"/>
                <w:szCs w:val="32"/>
                <w:lang w:val="en-US" w:eastAsia="zh-CN" w:bidi="ar"/>
              </w:rPr>
              <w:t>1.本机关不掌握相关政府信息</w:t>
            </w:r>
          </w:p>
        </w:tc>
        <w:tc>
          <w:tcPr>
            <w:tcW w:w="4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6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5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5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r>
      <w:tr>
        <w:tblPrEx>
          <w:shd w:val="clear"/>
          <w:tblCellMar>
            <w:top w:w="15" w:type="dxa"/>
            <w:left w:w="15" w:type="dxa"/>
            <w:bottom w:w="15" w:type="dxa"/>
            <w:right w:w="15" w:type="dxa"/>
          </w:tblCellMar>
        </w:tblPrEx>
        <w:trPr>
          <w:jc w:val="center"/>
        </w:trPr>
        <w:tc>
          <w:tcPr>
            <w:tcW w:w="5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8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3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楷体" w:eastAsia="仿宋_GB2312" w:cs="宋体"/>
                <w:kern w:val="0"/>
                <w:sz w:val="32"/>
                <w:szCs w:val="32"/>
                <w:lang w:val="en-US" w:eastAsia="zh-CN" w:bidi="ar"/>
              </w:rPr>
              <w:t>2.没有现成信息需要另行制作</w:t>
            </w:r>
          </w:p>
        </w:tc>
        <w:tc>
          <w:tcPr>
            <w:tcW w:w="4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6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5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5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r>
      <w:tr>
        <w:tblPrEx>
          <w:shd w:val="clear"/>
          <w:tblCellMar>
            <w:top w:w="15" w:type="dxa"/>
            <w:left w:w="15" w:type="dxa"/>
            <w:bottom w:w="15" w:type="dxa"/>
            <w:right w:w="15" w:type="dxa"/>
          </w:tblCellMar>
        </w:tblPrEx>
        <w:trPr>
          <w:jc w:val="center"/>
        </w:trPr>
        <w:tc>
          <w:tcPr>
            <w:tcW w:w="5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8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3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楷体" w:eastAsia="仿宋_GB2312" w:cs="宋体"/>
                <w:kern w:val="0"/>
                <w:sz w:val="32"/>
                <w:szCs w:val="32"/>
                <w:lang w:val="en-US" w:eastAsia="zh-CN" w:bidi="ar"/>
              </w:rPr>
              <w:t>3.补正后申请内容仍不明确</w:t>
            </w:r>
          </w:p>
        </w:tc>
        <w:tc>
          <w:tcPr>
            <w:tcW w:w="4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6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5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5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r>
      <w:tr>
        <w:tblPrEx>
          <w:shd w:val="clear"/>
          <w:tblCellMar>
            <w:top w:w="15" w:type="dxa"/>
            <w:left w:w="15" w:type="dxa"/>
            <w:bottom w:w="15" w:type="dxa"/>
            <w:right w:w="15" w:type="dxa"/>
          </w:tblCellMar>
        </w:tblPrEx>
        <w:trPr>
          <w:jc w:val="center"/>
        </w:trPr>
        <w:tc>
          <w:tcPr>
            <w:tcW w:w="5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88"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楷体" w:eastAsia="仿宋_GB2312" w:cs="宋体"/>
                <w:kern w:val="0"/>
                <w:sz w:val="32"/>
                <w:szCs w:val="32"/>
                <w:lang w:val="en-US" w:eastAsia="zh-CN" w:bidi="ar"/>
              </w:rPr>
              <w:t>（五）不予处理</w:t>
            </w:r>
          </w:p>
        </w:tc>
        <w:tc>
          <w:tcPr>
            <w:tcW w:w="23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楷体" w:eastAsia="仿宋_GB2312" w:cs="宋体"/>
                <w:kern w:val="0"/>
                <w:sz w:val="32"/>
                <w:szCs w:val="32"/>
                <w:lang w:val="en-US" w:eastAsia="zh-CN" w:bidi="ar"/>
              </w:rPr>
              <w:t>1.信访举报投诉类申请</w:t>
            </w:r>
          </w:p>
        </w:tc>
        <w:tc>
          <w:tcPr>
            <w:tcW w:w="4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6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5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5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r>
      <w:tr>
        <w:tblPrEx>
          <w:shd w:val="clear"/>
          <w:tblCellMar>
            <w:top w:w="15" w:type="dxa"/>
            <w:left w:w="15" w:type="dxa"/>
            <w:bottom w:w="15" w:type="dxa"/>
            <w:right w:w="15" w:type="dxa"/>
          </w:tblCellMar>
        </w:tblPrEx>
        <w:trPr>
          <w:jc w:val="center"/>
        </w:trPr>
        <w:tc>
          <w:tcPr>
            <w:tcW w:w="5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8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3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楷体" w:eastAsia="仿宋_GB2312" w:cs="宋体"/>
                <w:kern w:val="0"/>
                <w:sz w:val="32"/>
                <w:szCs w:val="32"/>
                <w:lang w:val="en-US" w:eastAsia="zh-CN" w:bidi="ar"/>
              </w:rPr>
              <w:t>2.重复申请</w:t>
            </w:r>
          </w:p>
        </w:tc>
        <w:tc>
          <w:tcPr>
            <w:tcW w:w="4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6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5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5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r>
      <w:tr>
        <w:tblPrEx>
          <w:tblCellMar>
            <w:top w:w="15" w:type="dxa"/>
            <w:left w:w="15" w:type="dxa"/>
            <w:bottom w:w="15" w:type="dxa"/>
            <w:right w:w="15" w:type="dxa"/>
          </w:tblCellMar>
        </w:tblPrEx>
        <w:trPr>
          <w:jc w:val="center"/>
        </w:trPr>
        <w:tc>
          <w:tcPr>
            <w:tcW w:w="5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8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3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楷体" w:eastAsia="仿宋_GB2312" w:cs="宋体"/>
                <w:kern w:val="0"/>
                <w:sz w:val="32"/>
                <w:szCs w:val="32"/>
                <w:lang w:val="en-US" w:eastAsia="zh-CN" w:bidi="ar"/>
              </w:rPr>
              <w:t>3.要求提供公开出版物</w:t>
            </w:r>
          </w:p>
        </w:tc>
        <w:tc>
          <w:tcPr>
            <w:tcW w:w="4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6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5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5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r>
      <w:tr>
        <w:tblPrEx>
          <w:shd w:val="clear"/>
          <w:tblCellMar>
            <w:top w:w="15" w:type="dxa"/>
            <w:left w:w="15" w:type="dxa"/>
            <w:bottom w:w="15" w:type="dxa"/>
            <w:right w:w="15" w:type="dxa"/>
          </w:tblCellMar>
        </w:tblPrEx>
        <w:trPr>
          <w:jc w:val="center"/>
        </w:trPr>
        <w:tc>
          <w:tcPr>
            <w:tcW w:w="5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8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3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楷体" w:eastAsia="仿宋_GB2312" w:cs="宋体"/>
                <w:kern w:val="0"/>
                <w:sz w:val="32"/>
                <w:szCs w:val="32"/>
                <w:lang w:val="en-US" w:eastAsia="zh-CN" w:bidi="ar"/>
              </w:rPr>
              <w:t>4.无正当理由大量反复申请</w:t>
            </w:r>
          </w:p>
        </w:tc>
        <w:tc>
          <w:tcPr>
            <w:tcW w:w="48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63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6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5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5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r>
      <w:tr>
        <w:tblPrEx>
          <w:shd w:val="clear"/>
          <w:tblCellMar>
            <w:top w:w="15" w:type="dxa"/>
            <w:left w:w="15" w:type="dxa"/>
            <w:bottom w:w="15" w:type="dxa"/>
            <w:right w:w="15" w:type="dxa"/>
          </w:tblCellMar>
        </w:tblPrEx>
        <w:trPr>
          <w:jc w:val="center"/>
        </w:trPr>
        <w:tc>
          <w:tcPr>
            <w:tcW w:w="5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88"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234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楷体" w:eastAsia="仿宋_GB2312" w:cs="宋体"/>
                <w:kern w:val="0"/>
                <w:sz w:val="32"/>
                <w:szCs w:val="32"/>
                <w:lang w:val="en-US" w:eastAsia="zh-CN" w:bidi="ar"/>
              </w:rPr>
              <w:t>5.要求行政机关确认或重新出具已获取信息</w:t>
            </w:r>
          </w:p>
        </w:tc>
        <w:tc>
          <w:tcPr>
            <w:tcW w:w="49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64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6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51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51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r>
      <w:tr>
        <w:tblPrEx>
          <w:shd w:val="clear"/>
          <w:tblCellMar>
            <w:top w:w="15" w:type="dxa"/>
            <w:left w:w="15" w:type="dxa"/>
            <w:bottom w:w="15" w:type="dxa"/>
            <w:right w:w="15" w:type="dxa"/>
          </w:tblCellMar>
        </w:tblPrEx>
        <w:trPr>
          <w:jc w:val="center"/>
        </w:trPr>
        <w:tc>
          <w:tcPr>
            <w:tcW w:w="5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3336"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楷体" w:eastAsia="仿宋_GB2312" w:cs="宋体"/>
                <w:kern w:val="0"/>
                <w:sz w:val="32"/>
                <w:szCs w:val="32"/>
                <w:lang w:val="en-US" w:eastAsia="zh-CN" w:bidi="ar"/>
              </w:rPr>
              <w:t>（六）其他处理</w:t>
            </w:r>
          </w:p>
        </w:tc>
        <w:tc>
          <w:tcPr>
            <w:tcW w:w="49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64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6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51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5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r>
      <w:tr>
        <w:tblPrEx>
          <w:shd w:val="clear"/>
          <w:tblCellMar>
            <w:top w:w="15" w:type="dxa"/>
            <w:left w:w="15" w:type="dxa"/>
            <w:bottom w:w="15" w:type="dxa"/>
            <w:right w:w="15" w:type="dxa"/>
          </w:tblCellMar>
        </w:tblPrEx>
        <w:trPr>
          <w:jc w:val="center"/>
        </w:trPr>
        <w:tc>
          <w:tcPr>
            <w:tcW w:w="57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3336"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楷体" w:eastAsia="仿宋_GB2312" w:cs="宋体"/>
                <w:kern w:val="0"/>
                <w:sz w:val="32"/>
                <w:szCs w:val="32"/>
                <w:lang w:val="en-US" w:eastAsia="zh-CN" w:bidi="ar"/>
              </w:rPr>
              <w:t>（七）总计</w:t>
            </w:r>
          </w:p>
        </w:tc>
        <w:tc>
          <w:tcPr>
            <w:tcW w:w="49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64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6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51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5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r>
      <w:tr>
        <w:tblPrEx>
          <w:shd w:val="clear"/>
          <w:tblCellMar>
            <w:top w:w="15" w:type="dxa"/>
            <w:left w:w="15" w:type="dxa"/>
            <w:bottom w:w="15" w:type="dxa"/>
            <w:right w:w="15" w:type="dxa"/>
          </w:tblCellMar>
        </w:tblPrEx>
        <w:trPr>
          <w:jc w:val="center"/>
        </w:trPr>
        <w:tc>
          <w:tcPr>
            <w:tcW w:w="4080"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宋体" w:eastAsia="仿宋_GB2312" w:cs="宋体"/>
                <w:kern w:val="0"/>
                <w:sz w:val="32"/>
                <w:szCs w:val="32"/>
                <w:lang w:val="en-US" w:eastAsia="zh-CN" w:bidi="ar"/>
              </w:rPr>
              <w:t>四、结转下年度继续办理</w:t>
            </w:r>
          </w:p>
        </w:tc>
        <w:tc>
          <w:tcPr>
            <w:tcW w:w="49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64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61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5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c>
          <w:tcPr>
            <w:tcW w:w="51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 xml:space="preserve"> </w:t>
            </w:r>
            <w:r>
              <w:rPr>
                <w:rFonts w:hint="default" w:ascii="仿宋_GB2312" w:eastAsia="仿宋_GB2312" w:cs="仿宋_GB2312" w:hAnsiTheme="minorHAnsi"/>
                <w:kern w:val="0"/>
                <w:sz w:val="32"/>
                <w:szCs w:val="32"/>
                <w:lang w:val="en-US" w:eastAsia="zh-CN" w:bidi="ar"/>
              </w:rPr>
              <w:t>0</w:t>
            </w:r>
          </w:p>
        </w:tc>
        <w:tc>
          <w:tcPr>
            <w:tcW w:w="52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lang w:val="en-US" w:eastAsia="zh-CN" w:bidi="ar"/>
              </w:rPr>
              <w:t>0</w:t>
            </w:r>
            <w:r>
              <w:rPr>
                <w:rFonts w:hint="default" w:ascii="Calibri" w:hAnsi="Calibri" w:eastAsia="仿宋_GB2312" w:cs="Calibri"/>
                <w:kern w:val="0"/>
                <w:sz w:val="32"/>
                <w:szCs w:val="32"/>
                <w:lang w:val="en-US" w:eastAsia="zh-CN" w:bidi="ar"/>
              </w:rPr>
              <w:t xml:space="preserve"> </w:t>
            </w:r>
          </w:p>
        </w:tc>
      </w:tr>
    </w:tbl>
    <w:p>
      <w:pPr>
        <w:pStyle w:val="2"/>
        <w:keepNext w:val="0"/>
        <w:keepLines w:val="0"/>
        <w:widowControl/>
        <w:suppressLineNumbers w:val="0"/>
        <w:ind w:left="0" w:firstLine="420"/>
        <w:jc w:val="center"/>
      </w:pPr>
    </w:p>
    <w:p>
      <w:pPr>
        <w:pStyle w:val="2"/>
        <w:keepNext w:val="0"/>
        <w:keepLines w:val="0"/>
        <w:widowControl/>
        <w:suppressLineNumbers w:val="0"/>
        <w:ind w:left="0" w:firstLine="420"/>
        <w:jc w:val="both"/>
      </w:pPr>
      <w:r>
        <w:rPr>
          <w:b/>
        </w:rPr>
        <w:t>四、政府信息公开行政复议、行政诉讼情况</w:t>
      </w:r>
    </w:p>
    <w:p>
      <w:pPr>
        <w:pStyle w:val="2"/>
        <w:keepNext w:val="0"/>
        <w:keepLines w:val="0"/>
        <w:widowControl/>
        <w:suppressLineNumbers w:val="0"/>
        <w:ind w:left="0" w:firstLine="420"/>
        <w:jc w:val="both"/>
      </w:pPr>
    </w:p>
    <w:tbl>
      <w:tblPr>
        <w:tblW w:w="9071" w:type="dxa"/>
        <w:jc w:val="center"/>
        <w:shd w:val="clea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shd w:val="clear"/>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kern w:val="0"/>
                <w:sz w:val="32"/>
                <w:szCs w:val="32"/>
                <w:bdr w:val="none" w:color="auto" w:sz="0" w:space="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kern w:val="0"/>
                <w:sz w:val="32"/>
                <w:szCs w:val="32"/>
                <w:bdr w:val="none" w:color="auto" w:sz="0" w:space="0"/>
                <w:lang w:val="en-US" w:eastAsia="zh-CN" w:bidi="ar"/>
              </w:rPr>
              <w:t>行政诉讼</w:t>
            </w:r>
          </w:p>
        </w:tc>
      </w:tr>
      <w:tr>
        <w:tblPrEx>
          <w:shd w:val="clear"/>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kern w:val="0"/>
                <w:sz w:val="32"/>
                <w:szCs w:val="32"/>
                <w:bdr w:val="none" w:color="auto" w:sz="0" w:space="0"/>
                <w:lang w:val="en-US" w:eastAsia="zh-CN" w:bidi="ar"/>
              </w:rPr>
              <w:t>结果维持</w:t>
            </w:r>
          </w:p>
        </w:tc>
        <w:tc>
          <w:tcPr>
            <w:tcW w:w="60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kern w:val="0"/>
                <w:sz w:val="32"/>
                <w:szCs w:val="32"/>
                <w:bdr w:val="none" w:color="auto" w:sz="0" w:space="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kern w:val="0"/>
                <w:sz w:val="32"/>
                <w:szCs w:val="32"/>
                <w:bdr w:val="none" w:color="auto" w:sz="0" w:space="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kern w:val="0"/>
                <w:sz w:val="32"/>
                <w:szCs w:val="32"/>
                <w:bdr w:val="none" w:color="auto" w:sz="0" w:space="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kern w:val="0"/>
                <w:sz w:val="32"/>
                <w:szCs w:val="32"/>
                <w:bdr w:val="none" w:color="auto" w:sz="0" w:space="0"/>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kern w:val="0"/>
                <w:sz w:val="32"/>
                <w:szCs w:val="32"/>
                <w:bdr w:val="none" w:color="auto" w:sz="0" w:space="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kern w:val="0"/>
                <w:sz w:val="32"/>
                <w:szCs w:val="32"/>
                <w:bdr w:val="none" w:color="auto" w:sz="0" w:space="0"/>
                <w:lang w:val="en-US" w:eastAsia="zh-CN" w:bidi="ar"/>
              </w:rPr>
              <w:t>复议后起诉</w:t>
            </w:r>
          </w:p>
        </w:tc>
      </w:tr>
      <w:tr>
        <w:tblPrEx>
          <w:shd w:val="clear"/>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kern w:val="0"/>
                <w:sz w:val="32"/>
                <w:szCs w:val="32"/>
                <w:bdr w:val="none" w:color="auto" w:sz="0" w:space="0"/>
                <w:lang w:val="en-US" w:eastAsia="zh-CN" w:bidi="ar"/>
              </w:rPr>
              <w:t>结果维持</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kern w:val="0"/>
                <w:sz w:val="32"/>
                <w:szCs w:val="32"/>
                <w:bdr w:val="none" w:color="auto" w:sz="0" w:space="0"/>
                <w:lang w:val="en-US" w:eastAsia="zh-CN" w:bidi="ar"/>
              </w:rPr>
              <w:t>结果纠正</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kern w:val="0"/>
                <w:sz w:val="32"/>
                <w:szCs w:val="32"/>
                <w:bdr w:val="none" w:color="auto" w:sz="0" w:space="0"/>
                <w:lang w:val="en-US" w:eastAsia="zh-CN" w:bidi="ar"/>
              </w:rPr>
              <w:t>其他结果</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kern w:val="0"/>
                <w:sz w:val="32"/>
                <w:szCs w:val="32"/>
                <w:bdr w:val="none" w:color="auto" w:sz="0" w:space="0"/>
                <w:lang w:val="en-US" w:eastAsia="zh-CN" w:bidi="ar"/>
              </w:rPr>
              <w:t>尚未审结</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color w:val="000000"/>
                <w:kern w:val="0"/>
                <w:sz w:val="32"/>
                <w:szCs w:val="32"/>
                <w:bdr w:val="none" w:color="auto" w:sz="0" w:space="0"/>
                <w:lang w:val="en-US" w:eastAsia="zh-CN" w:bidi="ar"/>
              </w:rPr>
              <w:t>总计</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kern w:val="0"/>
                <w:sz w:val="32"/>
                <w:szCs w:val="32"/>
                <w:bdr w:val="none" w:color="auto" w:sz="0" w:space="0"/>
                <w:lang w:val="en-US" w:eastAsia="zh-CN" w:bidi="ar"/>
              </w:rPr>
              <w:t>结果维持</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kern w:val="0"/>
                <w:sz w:val="32"/>
                <w:szCs w:val="32"/>
                <w:bdr w:val="none" w:color="auto" w:sz="0" w:space="0"/>
                <w:lang w:val="en-US" w:eastAsia="zh-CN" w:bidi="ar"/>
              </w:rPr>
              <w:t>结果纠正</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color w:val="000000"/>
                <w:kern w:val="0"/>
                <w:sz w:val="32"/>
                <w:szCs w:val="32"/>
                <w:bdr w:val="none" w:color="auto" w:sz="0" w:space="0"/>
                <w:lang w:val="en-US" w:eastAsia="zh-CN" w:bidi="ar"/>
              </w:rPr>
              <w:t>其他结果</w:t>
            </w:r>
          </w:p>
        </w:tc>
        <w:tc>
          <w:tcPr>
            <w:tcW w:w="60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kern w:val="0"/>
                <w:sz w:val="32"/>
                <w:szCs w:val="32"/>
                <w:bdr w:val="none" w:color="auto" w:sz="0" w:space="0"/>
                <w:lang w:val="en-US" w:eastAsia="zh-CN" w:bidi="ar"/>
              </w:rPr>
              <w:t>尚未审结</w:t>
            </w:r>
          </w:p>
        </w:tc>
        <w:tc>
          <w:tcPr>
            <w:tcW w:w="60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hAnsi="宋体" w:eastAsia="仿宋_GB2312" w:cs="宋体"/>
                <w:color w:val="000000"/>
                <w:kern w:val="0"/>
                <w:sz w:val="32"/>
                <w:szCs w:val="32"/>
                <w:bdr w:val="none" w:color="auto" w:sz="0" w:space="0"/>
                <w:lang w:val="en-US" w:eastAsia="zh-CN" w:bidi="ar"/>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bdr w:val="none" w:color="auto" w:sz="0" w:space="0"/>
                <w:lang w:val="en-US" w:eastAsia="zh-CN" w:bidi="ar"/>
              </w:rPr>
              <w:t>0</w:t>
            </w:r>
            <w:r>
              <w:rPr>
                <w:rFonts w:hint="default" w:ascii="Calibri" w:hAnsi="Calibri" w:eastAsia="仿宋_GB2312" w:cs="Calibri"/>
                <w:kern w:val="0"/>
                <w:sz w:val="32"/>
                <w:szCs w:val="32"/>
                <w:bdr w:val="none" w:color="auto" w:sz="0" w:space="0"/>
                <w:lang w:val="en-US" w:eastAsia="zh-CN" w:bidi="ar"/>
              </w:rPr>
              <w:t xml:space="preserve"> </w:t>
            </w:r>
          </w:p>
        </w:tc>
        <w:tc>
          <w:tcPr>
            <w:tcW w:w="6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bdr w:val="none" w:color="auto" w:sz="0" w:space="0"/>
                <w:lang w:val="en-US" w:eastAsia="zh-CN" w:bidi="ar"/>
              </w:rPr>
              <w:t xml:space="preserve"> </w:t>
            </w:r>
            <w:r>
              <w:rPr>
                <w:rFonts w:hint="default" w:ascii="仿宋_GB2312" w:eastAsia="仿宋_GB2312" w:cs="仿宋_GB2312" w:hAnsiTheme="minorHAnsi"/>
                <w:kern w:val="0"/>
                <w:sz w:val="32"/>
                <w:szCs w:val="32"/>
                <w:bdr w:val="none" w:color="auto" w:sz="0" w:space="0"/>
                <w:lang w:val="en-US" w:eastAsia="zh-CN" w:bidi="ar"/>
              </w:rPr>
              <w:t>0</w:t>
            </w:r>
          </w:p>
        </w:tc>
        <w:tc>
          <w:tcPr>
            <w:tcW w:w="6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bdr w:val="none" w:color="auto" w:sz="0" w:space="0"/>
                <w:lang w:val="en-US" w:eastAsia="zh-CN" w:bidi="ar"/>
              </w:rPr>
              <w:t xml:space="preserve"> </w:t>
            </w:r>
            <w:r>
              <w:rPr>
                <w:rFonts w:hint="default" w:ascii="仿宋_GB2312" w:eastAsia="仿宋_GB2312" w:cs="仿宋_GB2312" w:hAnsiTheme="minorHAnsi"/>
                <w:kern w:val="0"/>
                <w:sz w:val="32"/>
                <w:szCs w:val="32"/>
                <w:bdr w:val="none" w:color="auto" w:sz="0" w:space="0"/>
                <w:lang w:val="en-US" w:eastAsia="zh-CN" w:bidi="ar"/>
              </w:rPr>
              <w:t>0</w:t>
            </w:r>
          </w:p>
        </w:tc>
        <w:tc>
          <w:tcPr>
            <w:tcW w:w="6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bdr w:val="none" w:color="auto" w:sz="0" w:space="0"/>
                <w:lang w:val="en-US" w:eastAsia="zh-CN" w:bidi="ar"/>
              </w:rPr>
              <w:t>0</w:t>
            </w:r>
            <w:r>
              <w:rPr>
                <w:rFonts w:hint="default" w:ascii="Calibri" w:hAnsi="Calibri" w:eastAsia="仿宋_GB2312" w:cs="Calibri"/>
                <w:kern w:val="0"/>
                <w:sz w:val="32"/>
                <w:szCs w:val="32"/>
                <w:bdr w:val="none" w:color="auto" w:sz="0" w:space="0"/>
                <w:lang w:val="en-US" w:eastAsia="zh-CN" w:bidi="ar"/>
              </w:rPr>
              <w:t xml:space="preserve"> </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bdr w:val="none" w:color="auto" w:sz="0" w:space="0"/>
                <w:lang w:val="en-US" w:eastAsia="zh-CN" w:bidi="ar"/>
              </w:rPr>
              <w:t xml:space="preserve"> </w:t>
            </w:r>
            <w:r>
              <w:rPr>
                <w:rFonts w:hint="default" w:ascii="仿宋_GB2312" w:eastAsia="仿宋_GB2312" w:cs="仿宋_GB2312" w:hAnsiTheme="minorHAnsi"/>
                <w:kern w:val="0"/>
                <w:sz w:val="32"/>
                <w:szCs w:val="32"/>
                <w:bdr w:val="none" w:color="auto" w:sz="0" w:space="0"/>
                <w:lang w:val="en-US" w:eastAsia="zh-CN" w:bidi="ar"/>
              </w:rPr>
              <w:t>0</w:t>
            </w:r>
          </w:p>
        </w:tc>
        <w:tc>
          <w:tcPr>
            <w:tcW w:w="5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bdr w:val="none" w:color="auto" w:sz="0" w:space="0"/>
                <w:lang w:val="en-US" w:eastAsia="zh-CN" w:bidi="ar"/>
              </w:rPr>
              <w:t>0</w:t>
            </w:r>
            <w:r>
              <w:rPr>
                <w:rFonts w:hint="default" w:ascii="Calibri" w:hAnsi="Calibri" w:eastAsia="仿宋_GB2312" w:cs="Calibri"/>
                <w:kern w:val="0"/>
                <w:sz w:val="32"/>
                <w:szCs w:val="32"/>
                <w:bdr w:val="none" w:color="auto" w:sz="0" w:space="0"/>
                <w:lang w:val="en-US" w:eastAsia="zh-CN" w:bidi="ar"/>
              </w:rPr>
              <w:t xml:space="preserve"> </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bdr w:val="none" w:color="auto" w:sz="0" w:space="0"/>
                <w:lang w:val="en-US" w:eastAsia="zh-CN" w:bidi="ar"/>
              </w:rPr>
              <w:t xml:space="preserve"> </w:t>
            </w:r>
            <w:r>
              <w:rPr>
                <w:rFonts w:hint="default" w:ascii="仿宋_GB2312" w:eastAsia="仿宋_GB2312" w:cs="仿宋_GB2312" w:hAnsiTheme="minorHAnsi"/>
                <w:kern w:val="0"/>
                <w:sz w:val="32"/>
                <w:szCs w:val="32"/>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bdr w:val="none" w:color="auto" w:sz="0" w:space="0"/>
                <w:lang w:val="en-US" w:eastAsia="zh-CN" w:bidi="ar"/>
              </w:rPr>
              <w:t>0</w:t>
            </w:r>
            <w:r>
              <w:rPr>
                <w:rFonts w:hint="default" w:ascii="Calibri" w:hAnsi="Calibri" w:eastAsia="仿宋_GB2312" w:cs="Calibri"/>
                <w:kern w:val="0"/>
                <w:sz w:val="32"/>
                <w:szCs w:val="32"/>
                <w:bdr w:val="none" w:color="auto" w:sz="0" w:space="0"/>
                <w:lang w:val="en-US" w:eastAsia="zh-CN" w:bidi="ar"/>
              </w:rPr>
              <w:t xml:space="preserve"> </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bdr w:val="none" w:color="auto" w:sz="0" w:space="0"/>
                <w:lang w:val="en-US" w:eastAsia="zh-CN" w:bidi="ar"/>
              </w:rPr>
              <w:t xml:space="preserve"> </w:t>
            </w:r>
            <w:r>
              <w:rPr>
                <w:rFonts w:hint="default" w:ascii="仿宋_GB2312" w:eastAsia="仿宋_GB2312" w:cs="仿宋_GB2312" w:hAnsiTheme="minorHAnsi"/>
                <w:kern w:val="0"/>
                <w:sz w:val="32"/>
                <w:szCs w:val="32"/>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bdr w:val="none" w:color="auto" w:sz="0" w:space="0"/>
                <w:lang w:val="en-US" w:eastAsia="zh-CN" w:bidi="ar"/>
              </w:rPr>
              <w:t xml:space="preserve"> </w:t>
            </w:r>
            <w:r>
              <w:rPr>
                <w:rFonts w:hint="default" w:ascii="仿宋_GB2312" w:eastAsia="仿宋_GB2312" w:cs="仿宋_GB2312" w:hAnsiTheme="minorHAnsi"/>
                <w:kern w:val="0"/>
                <w:sz w:val="32"/>
                <w:szCs w:val="32"/>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bdr w:val="none" w:color="auto" w:sz="0" w:space="0"/>
                <w:lang w:val="en-US" w:eastAsia="zh-CN" w:bidi="ar"/>
              </w:rPr>
              <w:t>0</w:t>
            </w:r>
            <w:r>
              <w:rPr>
                <w:rFonts w:hint="default" w:ascii="Calibri" w:hAnsi="Calibri" w:eastAsia="仿宋_GB2312" w:cs="Calibri"/>
                <w:kern w:val="0"/>
                <w:sz w:val="32"/>
                <w:szCs w:val="32"/>
                <w:bdr w:val="none" w:color="auto" w:sz="0" w:space="0"/>
                <w:lang w:val="en-US" w:eastAsia="zh-CN" w:bidi="ar"/>
              </w:rPr>
              <w:t xml:space="preserve"> </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bdr w:val="none" w:color="auto" w:sz="0" w:space="0"/>
                <w:lang w:val="en-US" w:eastAsia="zh-CN" w:bidi="ar"/>
              </w:rPr>
              <w:t xml:space="preserve"> </w:t>
            </w:r>
            <w:r>
              <w:rPr>
                <w:rFonts w:hint="default" w:ascii="仿宋_GB2312" w:eastAsia="仿宋_GB2312" w:cs="仿宋_GB2312" w:hAnsiTheme="minorHAnsi"/>
                <w:kern w:val="0"/>
                <w:sz w:val="32"/>
                <w:szCs w:val="32"/>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bdr w:val="none" w:color="auto" w:sz="0" w:space="0"/>
                <w:lang w:val="en-US" w:eastAsia="zh-CN" w:bidi="ar"/>
              </w:rPr>
              <w:t>0</w:t>
            </w:r>
            <w:r>
              <w:rPr>
                <w:rFonts w:hint="default" w:ascii="Calibri" w:hAnsi="Calibri" w:eastAsia="仿宋_GB2312" w:cs="Calibri"/>
                <w:kern w:val="0"/>
                <w:sz w:val="32"/>
                <w:szCs w:val="32"/>
                <w:bdr w:val="none" w:color="auto" w:sz="0" w:space="0"/>
                <w:lang w:val="en-US" w:eastAsia="zh-CN" w:bidi="ar"/>
              </w:rPr>
              <w:t xml:space="preserve"> </w:t>
            </w:r>
          </w:p>
        </w:tc>
        <w:tc>
          <w:tcPr>
            <w:tcW w:w="6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bdr w:val="none" w:color="auto" w:sz="0" w:space="0"/>
                <w:lang w:val="en-US" w:eastAsia="zh-CN" w:bidi="ar"/>
              </w:rPr>
              <w:t xml:space="preserve"> </w:t>
            </w:r>
            <w:r>
              <w:rPr>
                <w:rFonts w:hint="default" w:ascii="仿宋_GB2312" w:eastAsia="仿宋_GB2312" w:cs="仿宋_GB2312" w:hAnsiTheme="minorHAnsi"/>
                <w:kern w:val="0"/>
                <w:sz w:val="32"/>
                <w:szCs w:val="32"/>
                <w:bdr w:val="none" w:color="auto" w:sz="0" w:space="0"/>
                <w:lang w:val="en-US" w:eastAsia="zh-CN" w:bidi="ar"/>
              </w:rPr>
              <w:t>0</w:t>
            </w:r>
          </w:p>
        </w:tc>
        <w:tc>
          <w:tcPr>
            <w:tcW w:w="6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Calibri" w:hAnsiTheme="minorHAnsi"/>
                <w:kern w:val="0"/>
                <w:sz w:val="32"/>
                <w:szCs w:val="32"/>
                <w:bdr w:val="none" w:color="auto" w:sz="0" w:space="0"/>
                <w:lang w:val="en-US" w:eastAsia="zh-CN" w:bidi="ar"/>
              </w:rPr>
              <w:t>0</w:t>
            </w:r>
            <w:r>
              <w:rPr>
                <w:rFonts w:hint="default" w:ascii="Calibri" w:hAnsi="Calibri" w:eastAsia="仿宋_GB2312" w:cs="Calibri"/>
                <w:kern w:val="0"/>
                <w:sz w:val="32"/>
                <w:szCs w:val="32"/>
                <w:bdr w:val="none" w:color="auto" w:sz="0" w:space="0"/>
                <w:lang w:val="en-US" w:eastAsia="zh-CN" w:bidi="ar"/>
              </w:rPr>
              <w:t xml:space="preserve"> </w:t>
            </w:r>
          </w:p>
        </w:tc>
      </w:tr>
    </w:tbl>
    <w:p>
      <w:pPr>
        <w:pStyle w:val="2"/>
        <w:keepNext w:val="0"/>
        <w:keepLines w:val="0"/>
        <w:widowControl/>
        <w:suppressLineNumbers w:val="0"/>
        <w:ind w:left="0" w:firstLine="420"/>
        <w:jc w:val="center"/>
      </w:pPr>
    </w:p>
    <w:p>
      <w:pPr>
        <w:pStyle w:val="2"/>
        <w:keepNext w:val="0"/>
        <w:keepLines w:val="0"/>
        <w:widowControl/>
        <w:suppressLineNumbers w:val="0"/>
        <w:ind w:left="0" w:firstLine="420"/>
        <w:jc w:val="both"/>
      </w:pPr>
      <w:r>
        <w:rPr>
          <w:b/>
        </w:rPr>
        <w:t>五、存在的主要问题及改进情况</w:t>
      </w:r>
    </w:p>
    <w:p>
      <w:pPr>
        <w:pStyle w:val="2"/>
        <w:keepNext w:val="0"/>
        <w:keepLines w:val="0"/>
        <w:widowControl/>
        <w:suppressLineNumbers w:val="0"/>
        <w:ind w:left="0" w:firstLine="420"/>
        <w:jc w:val="both"/>
      </w:pPr>
      <w:r>
        <w:t>在开展政务公开工作中我们认识到个别部门存在业务公开不够及时的现象，政务公开工作内部监督力度不强；政务公开的受众范围不宽，农民、市民群众和社会各界对政务公开工作的意见和建议未能得到有效收集，政务公开资料存档不够及时规范等问题。这些问题急需在今后的工作中认真加以解决。</w:t>
      </w:r>
    </w:p>
    <w:p>
      <w:pPr>
        <w:pStyle w:val="2"/>
        <w:keepNext w:val="0"/>
        <w:keepLines w:val="0"/>
        <w:widowControl/>
        <w:suppressLineNumbers w:val="0"/>
        <w:ind w:left="0" w:firstLine="420"/>
        <w:jc w:val="both"/>
      </w:pPr>
      <w:r>
        <w:t>2020年，我们将按照国家、省、市的要求，继续大力推进全市政府信息公开工作，主要是做好以下几方面工作：</w:t>
      </w:r>
    </w:p>
    <w:p>
      <w:pPr>
        <w:pStyle w:val="2"/>
        <w:keepNext w:val="0"/>
        <w:keepLines w:val="0"/>
        <w:widowControl/>
        <w:suppressLineNumbers w:val="0"/>
        <w:ind w:left="0" w:firstLine="420"/>
        <w:jc w:val="both"/>
      </w:pPr>
      <w:r>
        <w:t>1、统一认识，努力规范工作流程。我局将按照“公开为原则，不公开为例外”的总体要求，进一步梳理局机关及局属事业单位应主动公开的政府信息，及时提供，定期维护，确保政府信息公开工作能按照既定的工作流程有效运作。</w:t>
      </w:r>
    </w:p>
    <w:p>
      <w:pPr>
        <w:pStyle w:val="2"/>
        <w:keepNext w:val="0"/>
        <w:keepLines w:val="0"/>
        <w:widowControl/>
        <w:suppressLineNumbers w:val="0"/>
        <w:ind w:left="0" w:firstLine="420"/>
        <w:jc w:val="both"/>
      </w:pPr>
      <w:r>
        <w:t>2、认真梳理，逐步扩大公开内容。进一步梳理政府信息，对原有的政府信息公开目录进行补充完善，保证公开信息的完整性和准确性。</w:t>
      </w:r>
    </w:p>
    <w:p>
      <w:pPr>
        <w:pStyle w:val="2"/>
        <w:keepNext w:val="0"/>
        <w:keepLines w:val="0"/>
        <w:widowControl/>
        <w:suppressLineNumbers w:val="0"/>
        <w:ind w:left="0" w:firstLine="420"/>
        <w:jc w:val="both"/>
      </w:pPr>
      <w:r>
        <w:t>3、继续开展定期督查制度。重点是监督检查政务公开的开展情况，进一步规范行政管理职能，改进工作作风，提高工作质量和效率。继续把政务公开工作列为对党风廉政建设责任制考核的一项重要内容。把政务公开工作列为年度考核的重要内容。加强专门的督促检查，严格考核制度和奖惩机制。</w:t>
      </w:r>
    </w:p>
    <w:p>
      <w:pPr>
        <w:pStyle w:val="2"/>
        <w:keepNext w:val="0"/>
        <w:keepLines w:val="0"/>
        <w:widowControl/>
        <w:suppressLineNumbers w:val="0"/>
        <w:ind w:left="0" w:firstLine="420"/>
        <w:jc w:val="both"/>
      </w:pPr>
      <w:r>
        <w:t>4、继续推行服务承诺制。向社会公开服务承诺，并公布监督举报电话，把我们的工作置于社会各界的监督之下，广泛接受社会各界的监督。同时，通过召开座谈会、发放征求意见表等形式，开展开门评议活动，认真听取社会各界对农业农村经济工作的意见和建议，以争取社会各界对我市“三农”工作的理解和支持。</w:t>
      </w:r>
    </w:p>
    <w:p>
      <w:pPr>
        <w:pStyle w:val="2"/>
        <w:keepNext w:val="0"/>
        <w:keepLines w:val="0"/>
        <w:widowControl/>
        <w:suppressLineNumbers w:val="0"/>
        <w:ind w:left="0" w:firstLine="420"/>
        <w:jc w:val="both"/>
      </w:pPr>
      <w:r>
        <w:rPr>
          <w:b/>
        </w:rPr>
        <w:t>六、其他需要报告的事项</w:t>
      </w:r>
    </w:p>
    <w:p>
      <w:pPr>
        <w:pStyle w:val="2"/>
        <w:keepNext w:val="0"/>
        <w:keepLines w:val="0"/>
        <w:widowControl/>
        <w:suppressLineNumbers w:val="0"/>
        <w:ind w:left="0" w:firstLine="420"/>
        <w:jc w:val="both"/>
      </w:pPr>
      <w:r>
        <w:t>淮北市农业农村局无其他报告事项。</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15FC0"/>
    <w:rsid w:val="41115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2021-02-26T07:20:00Z</dcterms:created>
  <dc:creator>风之诺言</dc:creator>
  <cp:lastModifiedBy>风之诺言</cp:lastModifiedBy>
  <dcterms:modified xsi:type="dcterms:W3CDTF">2021-02-26T07:20:42Z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