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9BF" w:rsidRDefault="001049BF" w:rsidP="001049BF">
      <w:pPr>
        <w:rPr>
          <w:rFonts w:ascii="黑体" w:eastAsia="黑体" w:hAnsi="黑体" w:cs="黑体"/>
          <w:bCs/>
          <w:szCs w:val="32"/>
        </w:rPr>
      </w:pPr>
    </w:p>
    <w:p w:rsidR="001049BF" w:rsidRDefault="001049BF" w:rsidP="001049BF">
      <w:pPr>
        <w:jc w:val="center"/>
        <w:rPr>
          <w:rFonts w:ascii="宋体" w:hAnsi="宋体" w:hint="eastAsia"/>
          <w:b/>
          <w:sz w:val="36"/>
          <w:szCs w:val="36"/>
        </w:rPr>
      </w:pPr>
      <w:r>
        <w:rPr>
          <w:rFonts w:ascii="宋体" w:hAnsi="宋体" w:hint="eastAsia"/>
          <w:b/>
          <w:sz w:val="36"/>
          <w:szCs w:val="36"/>
        </w:rPr>
        <w:t>淮北市农业科学研究院</w:t>
      </w:r>
      <w:r>
        <w:rPr>
          <w:rFonts w:ascii="宋体" w:hAnsi="宋体" w:hint="eastAsia"/>
          <w:b/>
          <w:sz w:val="36"/>
          <w:szCs w:val="36"/>
        </w:rPr>
        <w:t>2023</w:t>
      </w:r>
      <w:r>
        <w:rPr>
          <w:rFonts w:ascii="宋体" w:hAnsi="宋体"/>
          <w:b/>
          <w:sz w:val="36"/>
          <w:szCs w:val="36"/>
        </w:rPr>
        <w:t>年</w:t>
      </w:r>
      <w:r>
        <w:rPr>
          <w:rFonts w:ascii="宋体" w:hAnsi="宋体" w:hint="eastAsia"/>
          <w:b/>
          <w:sz w:val="36"/>
          <w:szCs w:val="36"/>
        </w:rPr>
        <w:t>度一般公共预算财政拨款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1049BF" w:rsidRDefault="001049BF" w:rsidP="001049BF">
      <w:pPr>
        <w:jc w:val="center"/>
        <w:rPr>
          <w:rFonts w:ascii="楷体_GB2312" w:eastAsia="楷体_GB2312" w:hint="eastAsia"/>
          <w:szCs w:val="32"/>
        </w:rPr>
      </w:pPr>
    </w:p>
    <w:p w:rsidR="001049BF" w:rsidRDefault="001049BF" w:rsidP="001049BF">
      <w:pPr>
        <w:rPr>
          <w:rFonts w:ascii="黑体" w:eastAsia="黑体" w:hAnsi="黑体" w:hint="eastAsia"/>
          <w:szCs w:val="32"/>
        </w:rPr>
      </w:pPr>
      <w:r>
        <w:rPr>
          <w:rFonts w:ascii="黑体" w:eastAsia="黑体" w:hAnsi="黑体" w:hint="eastAsia"/>
          <w:szCs w:val="32"/>
        </w:rPr>
        <w:t xml:space="preserve">    一、2023年度一般公共预算财政拨款“三公”经费支出决算表</w:t>
      </w:r>
    </w:p>
    <w:p w:rsidR="001049BF" w:rsidRDefault="001049BF" w:rsidP="001049BF">
      <w:pPr>
        <w:ind w:firstLineChars="2298" w:firstLine="7212"/>
        <w:rPr>
          <w:rFonts w:ascii="黑体" w:eastAsia="黑体" w:hAnsi="黑体" w:hint="eastAsia"/>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000" w:firstRow="0" w:lastRow="0" w:firstColumn="0" w:lastColumn="0" w:noHBand="0" w:noVBand="0"/>
      </w:tblPr>
      <w:tblGrid>
        <w:gridCol w:w="4379"/>
        <w:gridCol w:w="2157"/>
        <w:gridCol w:w="2220"/>
      </w:tblGrid>
      <w:tr w:rsidR="001049BF" w:rsidTr="008C6DC5">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1049BF" w:rsidRDefault="001049BF" w:rsidP="008C6DC5">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1049BF" w:rsidRDefault="001049BF" w:rsidP="008C6DC5">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1049BF" w:rsidRDefault="001049BF" w:rsidP="008C6DC5">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1049BF" w:rsidTr="008C6DC5">
        <w:trPr>
          <w:trHeight w:val="397"/>
        </w:trPr>
        <w:tc>
          <w:tcPr>
            <w:tcW w:w="4379" w:type="dxa"/>
            <w:tcBorders>
              <w:top w:val="nil"/>
              <w:left w:val="single" w:sz="4" w:space="0" w:color="auto"/>
              <w:bottom w:val="single" w:sz="4" w:space="0" w:color="auto"/>
              <w:right w:val="single" w:sz="4" w:space="0" w:color="auto"/>
            </w:tcBorders>
            <w:vAlign w:val="center"/>
          </w:tcPr>
          <w:p w:rsidR="001049BF" w:rsidRDefault="001049BF" w:rsidP="008C6DC5">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1049BF" w:rsidRDefault="0014663D" w:rsidP="008C6DC5">
            <w:pPr>
              <w:widowControl/>
              <w:jc w:val="center"/>
              <w:rPr>
                <w:rFonts w:ascii="宋体" w:hAnsi="宋体" w:cs="宋体"/>
                <w:b/>
                <w:bCs/>
                <w:kern w:val="0"/>
                <w:szCs w:val="21"/>
              </w:rPr>
            </w:pPr>
            <w:r>
              <w:rPr>
                <w:rFonts w:ascii="宋体" w:hAnsi="宋体" w:cs="宋体" w:hint="eastAsia"/>
                <w:b/>
                <w:bCs/>
                <w:kern w:val="0"/>
                <w:szCs w:val="21"/>
              </w:rPr>
              <w:t>3</w:t>
            </w:r>
            <w:r>
              <w:rPr>
                <w:rFonts w:ascii="宋体" w:hAnsi="宋体" w:cs="宋体"/>
                <w:b/>
                <w:bCs/>
                <w:kern w:val="0"/>
                <w:szCs w:val="21"/>
              </w:rPr>
              <w:t>.5</w:t>
            </w:r>
          </w:p>
        </w:tc>
        <w:tc>
          <w:tcPr>
            <w:tcW w:w="2220" w:type="dxa"/>
            <w:tcBorders>
              <w:top w:val="nil"/>
              <w:left w:val="nil"/>
              <w:bottom w:val="single" w:sz="4" w:space="0" w:color="auto"/>
              <w:right w:val="single" w:sz="4" w:space="0" w:color="auto"/>
            </w:tcBorders>
            <w:vAlign w:val="center"/>
          </w:tcPr>
          <w:p w:rsidR="001049BF" w:rsidRDefault="0014663D" w:rsidP="008C6DC5">
            <w:pPr>
              <w:widowControl/>
              <w:jc w:val="center"/>
              <w:rPr>
                <w:rFonts w:ascii="宋体" w:hAnsi="宋体" w:cs="宋体"/>
                <w:b/>
                <w:bCs/>
                <w:kern w:val="0"/>
                <w:szCs w:val="21"/>
              </w:rPr>
            </w:pPr>
            <w:r>
              <w:rPr>
                <w:rFonts w:ascii="宋体" w:hAnsi="宋体" w:cs="宋体" w:hint="eastAsia"/>
                <w:b/>
                <w:bCs/>
                <w:kern w:val="0"/>
                <w:szCs w:val="21"/>
              </w:rPr>
              <w:t>3</w:t>
            </w:r>
            <w:r>
              <w:rPr>
                <w:rFonts w:ascii="宋体" w:hAnsi="宋体" w:cs="宋体"/>
                <w:b/>
                <w:bCs/>
                <w:kern w:val="0"/>
                <w:szCs w:val="21"/>
              </w:rPr>
              <w:t>.5</w:t>
            </w:r>
          </w:p>
        </w:tc>
      </w:tr>
      <w:tr w:rsidR="001049BF" w:rsidTr="008C6DC5">
        <w:trPr>
          <w:trHeight w:val="397"/>
        </w:trPr>
        <w:tc>
          <w:tcPr>
            <w:tcW w:w="4379" w:type="dxa"/>
            <w:tcBorders>
              <w:top w:val="nil"/>
              <w:left w:val="single" w:sz="4" w:space="0" w:color="auto"/>
              <w:bottom w:val="single" w:sz="4" w:space="0" w:color="auto"/>
              <w:right w:val="single" w:sz="4" w:space="0" w:color="auto"/>
            </w:tcBorders>
            <w:vAlign w:val="center"/>
          </w:tcPr>
          <w:p w:rsidR="001049BF" w:rsidRDefault="001049BF" w:rsidP="008C6DC5">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1049BF" w:rsidRDefault="0014663D" w:rsidP="008C6DC5">
            <w:pPr>
              <w:widowControl/>
              <w:jc w:val="left"/>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1049BF" w:rsidRDefault="0014663D" w:rsidP="008C6DC5">
            <w:pPr>
              <w:widowControl/>
              <w:jc w:val="left"/>
              <w:rPr>
                <w:rFonts w:ascii="宋体" w:hAnsi="宋体" w:cs="宋体"/>
                <w:kern w:val="0"/>
                <w:szCs w:val="21"/>
              </w:rPr>
            </w:pPr>
            <w:r>
              <w:rPr>
                <w:rFonts w:ascii="宋体" w:hAnsi="宋体" w:cs="宋体" w:hint="eastAsia"/>
                <w:kern w:val="0"/>
                <w:szCs w:val="21"/>
              </w:rPr>
              <w:t>0</w:t>
            </w:r>
          </w:p>
        </w:tc>
      </w:tr>
      <w:tr w:rsidR="001049BF" w:rsidTr="008C6DC5">
        <w:trPr>
          <w:trHeight w:val="397"/>
        </w:trPr>
        <w:tc>
          <w:tcPr>
            <w:tcW w:w="4379" w:type="dxa"/>
            <w:tcBorders>
              <w:top w:val="nil"/>
              <w:left w:val="single" w:sz="4" w:space="0" w:color="auto"/>
              <w:bottom w:val="single" w:sz="4" w:space="0" w:color="auto"/>
              <w:right w:val="single" w:sz="4" w:space="0" w:color="auto"/>
            </w:tcBorders>
            <w:vAlign w:val="center"/>
          </w:tcPr>
          <w:p w:rsidR="001049BF" w:rsidRDefault="001049BF" w:rsidP="008C6DC5">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1049BF" w:rsidRDefault="0014663D" w:rsidP="008C6DC5">
            <w:pPr>
              <w:widowControl/>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.8</w:t>
            </w:r>
          </w:p>
        </w:tc>
        <w:tc>
          <w:tcPr>
            <w:tcW w:w="2220" w:type="dxa"/>
            <w:tcBorders>
              <w:top w:val="nil"/>
              <w:left w:val="nil"/>
              <w:bottom w:val="single" w:sz="4" w:space="0" w:color="auto"/>
              <w:right w:val="single" w:sz="4" w:space="0" w:color="auto"/>
            </w:tcBorders>
            <w:vAlign w:val="bottom"/>
          </w:tcPr>
          <w:p w:rsidR="001049BF" w:rsidRDefault="0014663D" w:rsidP="008C6DC5">
            <w:pPr>
              <w:widowControl/>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.8</w:t>
            </w:r>
          </w:p>
        </w:tc>
      </w:tr>
      <w:tr w:rsidR="001049BF" w:rsidTr="008C6DC5">
        <w:trPr>
          <w:trHeight w:val="397"/>
        </w:trPr>
        <w:tc>
          <w:tcPr>
            <w:tcW w:w="4379" w:type="dxa"/>
            <w:tcBorders>
              <w:top w:val="nil"/>
              <w:left w:val="single" w:sz="4" w:space="0" w:color="auto"/>
              <w:bottom w:val="single" w:sz="4" w:space="0" w:color="auto"/>
              <w:right w:val="single" w:sz="4" w:space="0" w:color="auto"/>
            </w:tcBorders>
            <w:vAlign w:val="center"/>
          </w:tcPr>
          <w:p w:rsidR="001049BF" w:rsidRDefault="001049BF" w:rsidP="008C6DC5">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1049BF" w:rsidRDefault="0014663D" w:rsidP="008C6DC5">
            <w:pPr>
              <w:widowControl/>
              <w:jc w:val="left"/>
              <w:rPr>
                <w:rFonts w:ascii="宋体" w:hAnsi="宋体" w:cs="宋体"/>
                <w:kern w:val="0"/>
                <w:szCs w:val="21"/>
              </w:rPr>
            </w:pPr>
            <w:r>
              <w:rPr>
                <w:rFonts w:ascii="宋体" w:hAnsi="宋体" w:cs="宋体" w:hint="eastAsia"/>
                <w:kern w:val="0"/>
                <w:szCs w:val="21"/>
              </w:rPr>
              <w:t>0</w:t>
            </w:r>
            <w:r>
              <w:rPr>
                <w:rFonts w:ascii="宋体" w:hAnsi="宋体" w:cs="宋体"/>
                <w:kern w:val="0"/>
                <w:szCs w:val="21"/>
              </w:rPr>
              <w:t>.7</w:t>
            </w:r>
          </w:p>
        </w:tc>
        <w:tc>
          <w:tcPr>
            <w:tcW w:w="2220" w:type="dxa"/>
            <w:tcBorders>
              <w:top w:val="nil"/>
              <w:left w:val="nil"/>
              <w:bottom w:val="single" w:sz="4" w:space="0" w:color="auto"/>
              <w:right w:val="single" w:sz="4" w:space="0" w:color="auto"/>
            </w:tcBorders>
            <w:vAlign w:val="bottom"/>
          </w:tcPr>
          <w:p w:rsidR="001049BF" w:rsidRDefault="0014663D" w:rsidP="008C6DC5">
            <w:pPr>
              <w:widowControl/>
              <w:jc w:val="left"/>
              <w:rPr>
                <w:rFonts w:ascii="宋体" w:hAnsi="宋体" w:cs="宋体"/>
                <w:kern w:val="0"/>
                <w:szCs w:val="21"/>
              </w:rPr>
            </w:pPr>
            <w:r>
              <w:rPr>
                <w:rFonts w:ascii="宋体" w:hAnsi="宋体" w:cs="宋体" w:hint="eastAsia"/>
                <w:kern w:val="0"/>
                <w:szCs w:val="21"/>
              </w:rPr>
              <w:t>0</w:t>
            </w:r>
            <w:r>
              <w:rPr>
                <w:rFonts w:ascii="宋体" w:hAnsi="宋体" w:cs="宋体"/>
                <w:kern w:val="0"/>
                <w:szCs w:val="21"/>
              </w:rPr>
              <w:t>.7</w:t>
            </w:r>
          </w:p>
        </w:tc>
      </w:tr>
      <w:tr w:rsidR="001049BF" w:rsidTr="008C6DC5">
        <w:trPr>
          <w:trHeight w:val="397"/>
        </w:trPr>
        <w:tc>
          <w:tcPr>
            <w:tcW w:w="4379" w:type="dxa"/>
            <w:tcBorders>
              <w:top w:val="nil"/>
              <w:left w:val="single" w:sz="4" w:space="0" w:color="auto"/>
              <w:bottom w:val="single" w:sz="4" w:space="0" w:color="auto"/>
              <w:right w:val="single" w:sz="4" w:space="0" w:color="auto"/>
            </w:tcBorders>
            <w:vAlign w:val="center"/>
          </w:tcPr>
          <w:p w:rsidR="001049BF" w:rsidRDefault="001049BF" w:rsidP="008C6DC5">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其中：公务用车购置费</w:t>
            </w:r>
          </w:p>
        </w:tc>
        <w:tc>
          <w:tcPr>
            <w:tcW w:w="2157" w:type="dxa"/>
            <w:tcBorders>
              <w:top w:val="nil"/>
              <w:left w:val="nil"/>
              <w:bottom w:val="single" w:sz="4" w:space="0" w:color="auto"/>
              <w:right w:val="single" w:sz="4" w:space="0" w:color="auto"/>
            </w:tcBorders>
            <w:vAlign w:val="bottom"/>
          </w:tcPr>
          <w:p w:rsidR="001049BF" w:rsidRDefault="0014663D" w:rsidP="008C6DC5">
            <w:pPr>
              <w:widowControl/>
              <w:jc w:val="left"/>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1049BF" w:rsidRDefault="0014663D" w:rsidP="008C6DC5">
            <w:pPr>
              <w:widowControl/>
              <w:jc w:val="left"/>
              <w:rPr>
                <w:rFonts w:ascii="宋体" w:hAnsi="宋体" w:cs="宋体"/>
                <w:kern w:val="0"/>
                <w:szCs w:val="21"/>
              </w:rPr>
            </w:pPr>
            <w:r>
              <w:rPr>
                <w:rFonts w:ascii="宋体" w:hAnsi="宋体" w:cs="宋体" w:hint="eastAsia"/>
                <w:kern w:val="0"/>
                <w:szCs w:val="21"/>
              </w:rPr>
              <w:t>0</w:t>
            </w:r>
          </w:p>
        </w:tc>
      </w:tr>
      <w:tr w:rsidR="001049BF" w:rsidTr="008C6DC5">
        <w:trPr>
          <w:trHeight w:val="397"/>
        </w:trPr>
        <w:tc>
          <w:tcPr>
            <w:tcW w:w="4379" w:type="dxa"/>
            <w:tcBorders>
              <w:top w:val="nil"/>
              <w:left w:val="single" w:sz="4" w:space="0" w:color="auto"/>
              <w:bottom w:val="single" w:sz="4" w:space="0" w:color="auto"/>
              <w:right w:val="single" w:sz="4" w:space="0" w:color="auto"/>
            </w:tcBorders>
            <w:vAlign w:val="center"/>
          </w:tcPr>
          <w:p w:rsidR="001049BF" w:rsidRDefault="001049BF" w:rsidP="008C6DC5">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公务用车运行维护费</w:t>
            </w:r>
            <w:r>
              <w:rPr>
                <w:rFonts w:ascii="宋体" w:hAnsi="宋体" w:cs="宋体" w:hint="eastAsia"/>
                <w:kern w:val="0"/>
                <w:szCs w:val="21"/>
              </w:rPr>
              <w:t xml:space="preserve"> </w:t>
            </w:r>
          </w:p>
        </w:tc>
        <w:tc>
          <w:tcPr>
            <w:tcW w:w="2157" w:type="dxa"/>
            <w:tcBorders>
              <w:top w:val="nil"/>
              <w:left w:val="nil"/>
              <w:bottom w:val="single" w:sz="4" w:space="0" w:color="auto"/>
              <w:right w:val="single" w:sz="4" w:space="0" w:color="auto"/>
            </w:tcBorders>
            <w:vAlign w:val="bottom"/>
          </w:tcPr>
          <w:p w:rsidR="001049BF" w:rsidRDefault="0014663D" w:rsidP="008C6DC5">
            <w:pPr>
              <w:widowControl/>
              <w:jc w:val="left"/>
              <w:rPr>
                <w:rFonts w:ascii="宋体" w:hAnsi="宋体" w:cs="宋体"/>
                <w:kern w:val="0"/>
                <w:szCs w:val="21"/>
              </w:rPr>
            </w:pPr>
            <w:r>
              <w:rPr>
                <w:rFonts w:ascii="宋体" w:hAnsi="宋体" w:cs="宋体" w:hint="eastAsia"/>
                <w:kern w:val="0"/>
                <w:szCs w:val="21"/>
              </w:rPr>
              <w:t>0</w:t>
            </w:r>
            <w:r>
              <w:rPr>
                <w:rFonts w:ascii="宋体" w:hAnsi="宋体" w:cs="宋体"/>
                <w:kern w:val="0"/>
                <w:szCs w:val="21"/>
              </w:rPr>
              <w:t>.7</w:t>
            </w:r>
          </w:p>
        </w:tc>
        <w:tc>
          <w:tcPr>
            <w:tcW w:w="2220" w:type="dxa"/>
            <w:tcBorders>
              <w:top w:val="nil"/>
              <w:left w:val="nil"/>
              <w:bottom w:val="single" w:sz="4" w:space="0" w:color="auto"/>
              <w:right w:val="single" w:sz="4" w:space="0" w:color="auto"/>
            </w:tcBorders>
            <w:vAlign w:val="bottom"/>
          </w:tcPr>
          <w:p w:rsidR="001049BF" w:rsidRDefault="0014663D" w:rsidP="008C6DC5">
            <w:pPr>
              <w:widowControl/>
              <w:jc w:val="left"/>
              <w:rPr>
                <w:rFonts w:ascii="宋体" w:hAnsi="宋体" w:cs="宋体"/>
                <w:kern w:val="0"/>
                <w:szCs w:val="21"/>
              </w:rPr>
            </w:pPr>
            <w:r>
              <w:rPr>
                <w:rFonts w:ascii="宋体" w:hAnsi="宋体" w:cs="宋体" w:hint="eastAsia"/>
                <w:kern w:val="0"/>
                <w:szCs w:val="21"/>
              </w:rPr>
              <w:t>0</w:t>
            </w:r>
            <w:r>
              <w:rPr>
                <w:rFonts w:ascii="宋体" w:hAnsi="宋体" w:cs="宋体"/>
                <w:kern w:val="0"/>
                <w:szCs w:val="21"/>
              </w:rPr>
              <w:t>.7</w:t>
            </w:r>
          </w:p>
        </w:tc>
      </w:tr>
    </w:tbl>
    <w:p w:rsidR="001049BF" w:rsidRDefault="001049BF" w:rsidP="001049BF">
      <w:pPr>
        <w:spacing w:line="300" w:lineRule="exact"/>
        <w:rPr>
          <w:rFonts w:ascii="仿宋_GB2312" w:hAnsi="仿宋" w:hint="eastAsia"/>
          <w:sz w:val="21"/>
          <w:szCs w:val="21"/>
        </w:rPr>
      </w:pPr>
    </w:p>
    <w:p w:rsidR="001049BF" w:rsidRDefault="001049BF" w:rsidP="001049BF">
      <w:pPr>
        <w:spacing w:line="300" w:lineRule="exact"/>
        <w:rPr>
          <w:rFonts w:ascii="黑体" w:eastAsia="黑体" w:hAnsi="黑体" w:hint="eastAsia"/>
          <w:szCs w:val="32"/>
        </w:rPr>
      </w:pPr>
      <w:r>
        <w:rPr>
          <w:rFonts w:ascii="仿宋_GB2312" w:hAnsi="仿宋" w:hint="eastAsia"/>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ascii="仿宋_GB2312" w:hAnsi="仿宋" w:hint="eastAsia"/>
          <w:szCs w:val="32"/>
        </w:rPr>
        <w:t xml:space="preserve">  </w:t>
      </w:r>
      <w:r>
        <w:rPr>
          <w:rFonts w:ascii="黑体" w:eastAsia="黑体" w:hAnsi="黑体" w:hint="eastAsia"/>
          <w:szCs w:val="32"/>
        </w:rPr>
        <w:t xml:space="preserve">                                    </w:t>
      </w:r>
    </w:p>
    <w:p w:rsidR="001049BF" w:rsidRDefault="001049BF" w:rsidP="001049BF">
      <w:pPr>
        <w:rPr>
          <w:rFonts w:ascii="黑体" w:eastAsia="黑体" w:hAnsi="黑体" w:hint="eastAsia"/>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2023</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1049BF" w:rsidRDefault="001049BF" w:rsidP="001049BF">
      <w:pPr>
        <w:ind w:firstLineChars="200" w:firstLine="630"/>
        <w:rPr>
          <w:rFonts w:ascii="仿宋_GB2312" w:hAnsi="仿宋" w:hint="eastAsia"/>
          <w:b/>
          <w:szCs w:val="32"/>
        </w:rPr>
      </w:pPr>
      <w:r>
        <w:rPr>
          <w:rFonts w:ascii="仿宋_GB2312" w:hAnsi="仿宋" w:hint="eastAsia"/>
          <w:b/>
          <w:szCs w:val="32"/>
        </w:rPr>
        <w:t>（一）一般公共预算财政拨款“三公”经费支出决算总体情况说明。</w:t>
      </w:r>
    </w:p>
    <w:p w:rsidR="001049BF" w:rsidRDefault="001049BF" w:rsidP="001049BF">
      <w:pPr>
        <w:ind w:firstLineChars="200" w:firstLine="628"/>
        <w:rPr>
          <w:rFonts w:ascii="楷体_GB2312" w:eastAsia="楷体_GB2312" w:hAnsi="仿宋" w:hint="eastAsia"/>
          <w:szCs w:val="32"/>
        </w:rPr>
      </w:pPr>
      <w:r>
        <w:rPr>
          <w:rFonts w:ascii="仿宋_GB2312" w:hAnsi="仿宋" w:hint="eastAsia"/>
          <w:szCs w:val="32"/>
        </w:rPr>
        <w:t>淮北市农业科学研究院2023年度一般公共预算财政拨款“三</w:t>
      </w:r>
      <w:r>
        <w:rPr>
          <w:rFonts w:ascii="仿宋_GB2312" w:hAnsi="仿宋" w:hint="eastAsia"/>
          <w:szCs w:val="32"/>
        </w:rPr>
        <w:lastRenderedPageBreak/>
        <w:t>公”经费支出预算为</w:t>
      </w:r>
      <w:r w:rsidR="00363B35">
        <w:rPr>
          <w:rFonts w:ascii="仿宋_GB2312" w:hAnsi="仿宋"/>
          <w:szCs w:val="32"/>
        </w:rPr>
        <w:t>3.5</w:t>
      </w:r>
      <w:r>
        <w:rPr>
          <w:rFonts w:ascii="仿宋_GB2312" w:hAnsi="仿宋" w:hint="eastAsia"/>
          <w:szCs w:val="32"/>
        </w:rPr>
        <w:t>万元，支出决算为</w:t>
      </w:r>
      <w:r w:rsidR="00363B35">
        <w:rPr>
          <w:rFonts w:ascii="仿宋_GB2312" w:hAnsi="仿宋"/>
          <w:szCs w:val="32"/>
        </w:rPr>
        <w:t>3.5</w:t>
      </w:r>
      <w:r>
        <w:rPr>
          <w:rFonts w:ascii="仿宋_GB2312" w:hAnsi="仿宋" w:hint="eastAsia"/>
          <w:szCs w:val="32"/>
        </w:rPr>
        <w:t>万元，完成预算的</w:t>
      </w:r>
      <w:r w:rsidR="0014663D">
        <w:rPr>
          <w:rFonts w:ascii="仿宋_GB2312" w:hAnsi="仿宋"/>
          <w:szCs w:val="32"/>
        </w:rPr>
        <w:t>100</w:t>
      </w:r>
      <w:r>
        <w:rPr>
          <w:rFonts w:ascii="仿宋_GB2312" w:hAnsi="仿宋" w:hint="eastAsia"/>
          <w:szCs w:val="32"/>
        </w:rPr>
        <w:t>%，较上年减少</w:t>
      </w:r>
      <w:r w:rsidR="0014663D">
        <w:rPr>
          <w:rFonts w:ascii="仿宋_GB2312" w:hAnsi="仿宋" w:hint="eastAsia"/>
          <w:szCs w:val="32"/>
        </w:rPr>
        <w:t>0</w:t>
      </w:r>
      <w:r>
        <w:rPr>
          <w:rFonts w:ascii="仿宋_GB2312" w:hAnsi="仿宋" w:hint="eastAsia"/>
          <w:szCs w:val="32"/>
        </w:rPr>
        <w:t>万元，下降</w:t>
      </w:r>
      <w:r w:rsidR="0014663D">
        <w:rPr>
          <w:rFonts w:ascii="仿宋_GB2312" w:hAnsi="仿宋" w:hint="eastAsia"/>
          <w:szCs w:val="32"/>
        </w:rPr>
        <w:t>0</w:t>
      </w:r>
      <w:r>
        <w:rPr>
          <w:rFonts w:ascii="仿宋_GB2312" w:hAnsi="仿宋" w:hint="eastAsia"/>
          <w:szCs w:val="32"/>
        </w:rPr>
        <w:t>%。决算数</w:t>
      </w:r>
      <w:r w:rsidR="0014663D">
        <w:rPr>
          <w:rFonts w:ascii="仿宋_GB2312" w:hAnsi="仿宋" w:hint="eastAsia"/>
          <w:szCs w:val="32"/>
        </w:rPr>
        <w:t>等于预算数</w:t>
      </w:r>
      <w:r>
        <w:rPr>
          <w:rFonts w:ascii="仿宋_GB2312" w:hAnsi="仿宋" w:hint="eastAsia"/>
          <w:szCs w:val="32"/>
        </w:rPr>
        <w:t>。</w:t>
      </w:r>
      <w:r w:rsidR="00363B35">
        <w:rPr>
          <w:rFonts w:ascii="仿宋_GB2312" w:hAnsi="仿宋" w:hint="eastAsia"/>
          <w:szCs w:val="32"/>
        </w:rPr>
        <w:t>较2</w:t>
      </w:r>
      <w:r w:rsidR="00363B35">
        <w:rPr>
          <w:rFonts w:ascii="仿宋_GB2312" w:hAnsi="仿宋"/>
          <w:szCs w:val="32"/>
        </w:rPr>
        <w:t>022</w:t>
      </w:r>
      <w:r w:rsidR="00363B35">
        <w:rPr>
          <w:rFonts w:ascii="仿宋_GB2312" w:hAnsi="仿宋" w:hint="eastAsia"/>
          <w:szCs w:val="32"/>
        </w:rPr>
        <w:t>年决算数增加0</w:t>
      </w:r>
      <w:r w:rsidR="00363B35">
        <w:rPr>
          <w:rFonts w:ascii="仿宋_GB2312" w:hAnsi="仿宋"/>
          <w:szCs w:val="32"/>
        </w:rPr>
        <w:t>.84</w:t>
      </w:r>
      <w:r w:rsidR="00363B35">
        <w:rPr>
          <w:rFonts w:ascii="仿宋_GB2312" w:hAnsi="仿宋" w:hint="eastAsia"/>
          <w:szCs w:val="32"/>
        </w:rPr>
        <w:t>万元，增加</w:t>
      </w:r>
      <w:r w:rsidR="00363B35">
        <w:rPr>
          <w:rFonts w:ascii="仿宋_GB2312" w:hAnsi="仿宋"/>
          <w:szCs w:val="32"/>
        </w:rPr>
        <w:t>31.58%</w:t>
      </w:r>
      <w:r w:rsidR="00363B35">
        <w:rPr>
          <w:rFonts w:ascii="仿宋_GB2312" w:hAnsi="仿宋" w:hint="eastAsia"/>
          <w:szCs w:val="32"/>
        </w:rPr>
        <w:t>。决算数较上年增加的主要原因是单位为</w:t>
      </w:r>
      <w:r w:rsidR="00B30DDC">
        <w:rPr>
          <w:rFonts w:ascii="仿宋_GB2312" w:hAnsi="仿宋" w:hint="eastAsia"/>
          <w:szCs w:val="32"/>
        </w:rPr>
        <w:t>在淮北市农业技术中心的基础上</w:t>
      </w:r>
      <w:r w:rsidR="00363B35">
        <w:rPr>
          <w:rFonts w:ascii="仿宋_GB2312" w:hAnsi="仿宋" w:hint="eastAsia"/>
          <w:szCs w:val="32"/>
        </w:rPr>
        <w:t>新</w:t>
      </w:r>
      <w:r w:rsidR="00B30DDC">
        <w:rPr>
          <w:rFonts w:ascii="仿宋_GB2312" w:hAnsi="仿宋" w:hint="eastAsia"/>
          <w:szCs w:val="32"/>
        </w:rPr>
        <w:t>设立的单位，单位职能增加人员增加，业务范围扩大相应的三公支出有所增加</w:t>
      </w:r>
      <w:r w:rsidR="00363B35">
        <w:rPr>
          <w:rFonts w:ascii="仿宋_GB2312" w:hAnsi="仿宋" w:hint="eastAsia"/>
          <w:szCs w:val="32"/>
        </w:rPr>
        <w:t>。</w:t>
      </w:r>
    </w:p>
    <w:p w:rsidR="001049BF" w:rsidRDefault="001049BF" w:rsidP="001049BF">
      <w:pPr>
        <w:ind w:firstLineChars="200" w:firstLine="630"/>
        <w:rPr>
          <w:rFonts w:ascii="仿宋_GB2312" w:hAnsi="仿宋" w:hint="eastAsia"/>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1049BF" w:rsidRDefault="001049BF" w:rsidP="001049BF">
      <w:pPr>
        <w:ind w:firstLineChars="200" w:firstLine="628"/>
        <w:rPr>
          <w:rFonts w:ascii="仿宋_GB2312" w:hAnsi="仿宋" w:hint="eastAsia"/>
          <w:szCs w:val="32"/>
        </w:rPr>
      </w:pPr>
      <w:r>
        <w:rPr>
          <w:rFonts w:ascii="仿宋_GB2312" w:hAnsi="仿宋" w:hint="eastAsia"/>
          <w:szCs w:val="32"/>
        </w:rPr>
        <w:t>淮北市农业科学研究院2023年度一般公共预算财政拨款“三公”经费支出决算中，因公出国（境）费支出决算</w:t>
      </w:r>
      <w:r w:rsidR="00363B35">
        <w:rPr>
          <w:rFonts w:ascii="仿宋_GB2312" w:hAnsi="仿宋"/>
          <w:szCs w:val="32"/>
        </w:rPr>
        <w:t>0</w:t>
      </w:r>
      <w:r>
        <w:rPr>
          <w:rFonts w:ascii="仿宋_GB2312" w:hAnsi="仿宋" w:hint="eastAsia"/>
          <w:szCs w:val="32"/>
        </w:rPr>
        <w:t>万元，占</w:t>
      </w:r>
      <w:r w:rsidR="00363B35">
        <w:rPr>
          <w:rFonts w:ascii="仿宋_GB2312" w:hAnsi="仿宋"/>
          <w:szCs w:val="32"/>
        </w:rPr>
        <w:t>0</w:t>
      </w:r>
      <w:r>
        <w:rPr>
          <w:rFonts w:ascii="仿宋_GB2312" w:hAnsi="仿宋" w:hint="eastAsia"/>
          <w:szCs w:val="32"/>
        </w:rPr>
        <w:t>%;公务接待费支出决算</w:t>
      </w:r>
      <w:r w:rsidR="00363B35">
        <w:rPr>
          <w:rFonts w:ascii="仿宋_GB2312" w:hAnsi="仿宋"/>
          <w:szCs w:val="32"/>
        </w:rPr>
        <w:t>2.8</w:t>
      </w:r>
      <w:r>
        <w:rPr>
          <w:rFonts w:ascii="仿宋_GB2312" w:hAnsi="仿宋" w:hint="eastAsia"/>
          <w:szCs w:val="32"/>
        </w:rPr>
        <w:t>万元，占</w:t>
      </w:r>
      <w:r w:rsidR="00363B35">
        <w:rPr>
          <w:rFonts w:ascii="仿宋_GB2312" w:hAnsi="仿宋"/>
          <w:szCs w:val="32"/>
        </w:rPr>
        <w:t>80</w:t>
      </w:r>
      <w:r>
        <w:rPr>
          <w:rFonts w:ascii="仿宋_GB2312" w:hAnsi="仿宋" w:hint="eastAsia"/>
          <w:szCs w:val="32"/>
        </w:rPr>
        <w:t>%；公务用车购置及运行维护费支出决算</w:t>
      </w:r>
      <w:r w:rsidR="00363B35">
        <w:rPr>
          <w:rFonts w:ascii="仿宋_GB2312" w:hAnsi="仿宋"/>
          <w:szCs w:val="32"/>
        </w:rPr>
        <w:t>0.7</w:t>
      </w:r>
      <w:r>
        <w:rPr>
          <w:rFonts w:ascii="仿宋_GB2312" w:hAnsi="仿宋" w:hint="eastAsia"/>
          <w:szCs w:val="32"/>
        </w:rPr>
        <w:t>万元，占</w:t>
      </w:r>
      <w:r w:rsidR="00363B35">
        <w:rPr>
          <w:rFonts w:ascii="仿宋_GB2312" w:hAnsi="仿宋"/>
          <w:szCs w:val="32"/>
        </w:rPr>
        <w:t>20</w:t>
      </w:r>
      <w:r>
        <w:rPr>
          <w:rFonts w:ascii="仿宋_GB2312" w:hAnsi="仿宋" w:hint="eastAsia"/>
          <w:szCs w:val="32"/>
        </w:rPr>
        <w:t>%。具体情况如下：</w:t>
      </w:r>
    </w:p>
    <w:p w:rsidR="001049BF" w:rsidRDefault="001049BF" w:rsidP="001049BF">
      <w:pPr>
        <w:ind w:firstLine="628"/>
        <w:rPr>
          <w:rFonts w:ascii="仿宋_GB2312" w:hAnsi="仿宋" w:hint="eastAsia"/>
          <w:szCs w:val="32"/>
        </w:rPr>
      </w:pPr>
      <w:r>
        <w:rPr>
          <w:rFonts w:ascii="仿宋_GB2312" w:hAnsi="仿宋" w:hint="eastAsia"/>
          <w:b/>
          <w:bCs/>
          <w:szCs w:val="32"/>
        </w:rPr>
        <w:t>1.因公出国（境）费</w:t>
      </w:r>
      <w:r>
        <w:rPr>
          <w:rFonts w:ascii="仿宋_GB2312" w:hAnsi="仿宋" w:hint="eastAsia"/>
          <w:szCs w:val="32"/>
        </w:rPr>
        <w:t>预算为</w:t>
      </w:r>
      <w:r w:rsidR="00363B35">
        <w:rPr>
          <w:rFonts w:ascii="仿宋_GB2312" w:hAnsi="仿宋"/>
          <w:szCs w:val="32"/>
        </w:rPr>
        <w:t>0</w:t>
      </w:r>
      <w:r>
        <w:rPr>
          <w:rFonts w:ascii="仿宋_GB2312" w:hAnsi="仿宋" w:hint="eastAsia"/>
          <w:szCs w:val="32"/>
        </w:rPr>
        <w:t>万元，支出决算为</w:t>
      </w:r>
      <w:r w:rsidR="00363B35">
        <w:rPr>
          <w:rFonts w:ascii="仿宋_GB2312" w:hAnsi="仿宋"/>
          <w:szCs w:val="32"/>
        </w:rPr>
        <w:t>0</w:t>
      </w:r>
      <w:r>
        <w:rPr>
          <w:rFonts w:ascii="仿宋_GB2312" w:hAnsi="仿宋" w:hint="eastAsia"/>
          <w:szCs w:val="32"/>
        </w:rPr>
        <w:t>万元，完成预算的</w:t>
      </w:r>
      <w:r w:rsidR="00B30DDC">
        <w:rPr>
          <w:rFonts w:ascii="仿宋_GB2312" w:hAnsi="仿宋"/>
          <w:szCs w:val="32"/>
        </w:rPr>
        <w:t>100</w:t>
      </w:r>
      <w:r>
        <w:rPr>
          <w:rFonts w:ascii="仿宋_GB2312" w:hAnsi="仿宋" w:hint="eastAsia"/>
          <w:szCs w:val="32"/>
        </w:rPr>
        <w:t>%；</w:t>
      </w:r>
      <w:r w:rsidR="00B30DDC" w:rsidRPr="00B30DDC">
        <w:rPr>
          <w:rFonts w:ascii="仿宋_GB2312" w:hAnsi="仿宋" w:hint="eastAsia"/>
          <w:szCs w:val="32"/>
        </w:rPr>
        <w:t>决算数与预算数相同；较上年减少0万元，下降0%。原因是2022年度、2023年度均未安排因公出国（境）计划。故2023年</w:t>
      </w:r>
      <w:r w:rsidR="006F2632">
        <w:rPr>
          <w:rFonts w:ascii="仿宋_GB2312" w:hAnsi="仿宋" w:hint="eastAsia"/>
          <w:szCs w:val="32"/>
        </w:rPr>
        <w:t>淮北市农业科学研究院</w:t>
      </w:r>
      <w:r w:rsidR="00B30DDC" w:rsidRPr="00B30DDC">
        <w:rPr>
          <w:rFonts w:ascii="仿宋_GB2312" w:hAnsi="仿宋" w:hint="eastAsia"/>
          <w:szCs w:val="32"/>
        </w:rPr>
        <w:t>因公出国（境）团组0次，出国（境）0人次。</w:t>
      </w:r>
      <w:r>
        <w:rPr>
          <w:rFonts w:ascii="仿宋_GB2312" w:hAnsi="仿宋" w:hint="eastAsia"/>
          <w:szCs w:val="32"/>
        </w:rPr>
        <w:t>该项经费根据市外办批准的因公临时出国（境）计划，按照规定标准安排。</w:t>
      </w:r>
    </w:p>
    <w:p w:rsidR="001049BF" w:rsidRPr="006F2632" w:rsidRDefault="001049BF" w:rsidP="006F2632">
      <w:pPr>
        <w:ind w:firstLineChars="200" w:firstLine="630"/>
        <w:rPr>
          <w:rFonts w:ascii="楷体_GB2312" w:eastAsia="楷体_GB2312" w:hAnsi="仿宋" w:hint="eastAsia"/>
          <w:szCs w:val="32"/>
        </w:rPr>
      </w:pPr>
      <w:r>
        <w:rPr>
          <w:rFonts w:ascii="仿宋_GB2312" w:hAnsi="仿宋" w:hint="eastAsia"/>
          <w:b/>
          <w:bCs/>
          <w:szCs w:val="32"/>
        </w:rPr>
        <w:t>2.公务接待费</w:t>
      </w:r>
      <w:r>
        <w:rPr>
          <w:rFonts w:ascii="仿宋_GB2312" w:hAnsi="仿宋" w:hint="eastAsia"/>
          <w:szCs w:val="32"/>
        </w:rPr>
        <w:t>预算为</w:t>
      </w:r>
      <w:r w:rsidR="006F2632">
        <w:rPr>
          <w:rFonts w:ascii="仿宋_GB2312" w:hAnsi="仿宋"/>
          <w:szCs w:val="32"/>
        </w:rPr>
        <w:t>2.8</w:t>
      </w:r>
      <w:r>
        <w:rPr>
          <w:rFonts w:ascii="仿宋_GB2312" w:hAnsi="仿宋" w:hint="eastAsia"/>
          <w:szCs w:val="32"/>
        </w:rPr>
        <w:t>万元，支出决算为</w:t>
      </w:r>
      <w:r w:rsidR="006F2632">
        <w:rPr>
          <w:rFonts w:ascii="仿宋_GB2312" w:hAnsi="仿宋"/>
          <w:szCs w:val="32"/>
        </w:rPr>
        <w:t>2.8</w:t>
      </w:r>
      <w:r>
        <w:rPr>
          <w:rFonts w:ascii="仿宋_GB2312" w:hAnsi="仿宋" w:hint="eastAsia"/>
          <w:szCs w:val="32"/>
        </w:rPr>
        <w:t>万元，完成预算的</w:t>
      </w:r>
      <w:r w:rsidR="006F2632">
        <w:rPr>
          <w:rFonts w:ascii="仿宋_GB2312" w:hAnsi="仿宋"/>
          <w:szCs w:val="32"/>
        </w:rPr>
        <w:t>100</w:t>
      </w:r>
      <w:r>
        <w:rPr>
          <w:rFonts w:ascii="仿宋_GB2312" w:hAnsi="仿宋" w:hint="eastAsia"/>
          <w:szCs w:val="32"/>
        </w:rPr>
        <w:t>%；较上年增加</w:t>
      </w:r>
      <w:r w:rsidR="006F2632">
        <w:rPr>
          <w:rFonts w:ascii="仿宋_GB2312" w:hAnsi="仿宋" w:hint="eastAsia"/>
          <w:szCs w:val="32"/>
        </w:rPr>
        <w:t>0</w:t>
      </w:r>
      <w:r w:rsidR="006F2632">
        <w:rPr>
          <w:rFonts w:ascii="仿宋_GB2312" w:hAnsi="仿宋"/>
          <w:szCs w:val="32"/>
        </w:rPr>
        <w:t>.9</w:t>
      </w:r>
      <w:r>
        <w:rPr>
          <w:rFonts w:ascii="仿宋_GB2312" w:hAnsi="仿宋" w:hint="eastAsia"/>
          <w:szCs w:val="32"/>
        </w:rPr>
        <w:t>万元，增长</w:t>
      </w:r>
      <w:r w:rsidR="006F2632">
        <w:rPr>
          <w:rFonts w:ascii="仿宋_GB2312" w:hAnsi="仿宋" w:hint="eastAsia"/>
          <w:szCs w:val="32"/>
        </w:rPr>
        <w:t>4</w:t>
      </w:r>
      <w:r w:rsidR="006F2632">
        <w:rPr>
          <w:rFonts w:ascii="仿宋_GB2312" w:hAnsi="仿宋"/>
          <w:szCs w:val="32"/>
        </w:rPr>
        <w:t>7.37</w:t>
      </w:r>
      <w:r>
        <w:rPr>
          <w:rFonts w:ascii="仿宋_GB2312" w:hAnsi="仿宋" w:hint="eastAsia"/>
          <w:szCs w:val="32"/>
        </w:rPr>
        <w:t>%。决算数</w:t>
      </w:r>
      <w:r w:rsidR="006F2632">
        <w:rPr>
          <w:rFonts w:ascii="仿宋_GB2312" w:hAnsi="仿宋" w:hint="eastAsia"/>
          <w:szCs w:val="32"/>
        </w:rPr>
        <w:t>等于</w:t>
      </w:r>
      <w:r>
        <w:rPr>
          <w:rFonts w:ascii="仿宋_GB2312" w:hAnsi="仿宋" w:hint="eastAsia"/>
          <w:szCs w:val="32"/>
        </w:rPr>
        <w:t>预算数。决算数较上年增加的主要原因是</w:t>
      </w:r>
      <w:r w:rsidR="006F2632">
        <w:rPr>
          <w:rFonts w:ascii="仿宋_GB2312" w:hAnsi="仿宋" w:hint="eastAsia"/>
          <w:szCs w:val="32"/>
        </w:rPr>
        <w:t>单位为在淮北市农业技术中心的基础上新设立的单位，单位职能增加人员增加，业务范围</w:t>
      </w:r>
      <w:r w:rsidR="006F2632">
        <w:rPr>
          <w:rFonts w:ascii="仿宋_GB2312" w:hAnsi="仿宋" w:hint="eastAsia"/>
          <w:szCs w:val="32"/>
        </w:rPr>
        <w:lastRenderedPageBreak/>
        <w:t>扩大相应的</w:t>
      </w:r>
      <w:r w:rsidR="006F2632">
        <w:rPr>
          <w:rFonts w:ascii="仿宋_GB2312" w:hAnsi="仿宋" w:hint="eastAsia"/>
          <w:szCs w:val="32"/>
        </w:rPr>
        <w:t>业务往来</w:t>
      </w:r>
      <w:r w:rsidR="006F2632">
        <w:rPr>
          <w:rFonts w:ascii="仿宋_GB2312" w:hAnsi="仿宋" w:hint="eastAsia"/>
          <w:szCs w:val="32"/>
        </w:rPr>
        <w:t>有所增加</w:t>
      </w:r>
      <w:r w:rsidR="006F2632">
        <w:rPr>
          <w:rFonts w:ascii="仿宋_GB2312" w:hAnsi="仿宋" w:hint="eastAsia"/>
          <w:szCs w:val="32"/>
        </w:rPr>
        <w:t>，故公务接待费用增加</w:t>
      </w:r>
      <w:r w:rsidR="006F2632">
        <w:rPr>
          <w:rFonts w:ascii="仿宋_GB2312" w:hAnsi="仿宋" w:hint="eastAsia"/>
          <w:szCs w:val="32"/>
        </w:rPr>
        <w:t>。</w:t>
      </w:r>
      <w:r>
        <w:rPr>
          <w:rFonts w:ascii="仿宋_GB2312" w:hAnsi="仿宋" w:hint="eastAsia"/>
          <w:szCs w:val="32"/>
        </w:rPr>
        <w:t>2023年淮北市农业科学研究院国内公务接待共</w:t>
      </w:r>
      <w:r w:rsidR="006F2632">
        <w:rPr>
          <w:rFonts w:ascii="仿宋_GB2312" w:hAnsi="仿宋"/>
          <w:szCs w:val="32"/>
        </w:rPr>
        <w:t>17</w:t>
      </w:r>
      <w:r>
        <w:rPr>
          <w:rFonts w:ascii="仿宋_GB2312" w:hAnsi="仿宋" w:hint="eastAsia"/>
          <w:szCs w:val="32"/>
        </w:rPr>
        <w:t>批次（其中外事接待</w:t>
      </w:r>
      <w:r w:rsidR="006F2632">
        <w:rPr>
          <w:rFonts w:ascii="仿宋_GB2312" w:hAnsi="仿宋"/>
          <w:szCs w:val="32"/>
        </w:rPr>
        <w:t>0</w:t>
      </w:r>
      <w:r>
        <w:rPr>
          <w:rFonts w:ascii="仿宋_GB2312" w:hAnsi="仿宋" w:hint="eastAsia"/>
          <w:szCs w:val="32"/>
        </w:rPr>
        <w:t>批次），</w:t>
      </w:r>
      <w:r w:rsidR="006F2632">
        <w:rPr>
          <w:rFonts w:ascii="仿宋_GB2312" w:hAnsi="仿宋"/>
          <w:szCs w:val="32"/>
        </w:rPr>
        <w:t>157</w:t>
      </w:r>
      <w:r>
        <w:rPr>
          <w:rFonts w:ascii="仿宋_GB2312" w:hAnsi="仿宋" w:hint="eastAsia"/>
          <w:szCs w:val="32"/>
        </w:rPr>
        <w:t>人次（其中外事接待</w:t>
      </w:r>
      <w:r w:rsidR="006F2632">
        <w:rPr>
          <w:rFonts w:ascii="仿宋_GB2312" w:hAnsi="仿宋"/>
          <w:szCs w:val="32"/>
        </w:rPr>
        <w:t>0</w:t>
      </w:r>
      <w:r>
        <w:rPr>
          <w:rFonts w:ascii="仿宋_GB2312" w:hAnsi="仿宋" w:hint="eastAsia"/>
          <w:szCs w:val="32"/>
        </w:rPr>
        <w:t>人次）。</w:t>
      </w:r>
      <w:r w:rsidR="006F2632" w:rsidRPr="00C37B0A">
        <w:rPr>
          <w:rFonts w:ascii="仿宋_GB2312" w:hAnsi="仿宋" w:hint="eastAsia"/>
          <w:szCs w:val="32"/>
        </w:rPr>
        <w:t>主要是用于省级单位检查及其他地市业务相关单位的工作交流接待。</w:t>
      </w:r>
      <w:r>
        <w:rPr>
          <w:rFonts w:ascii="仿宋_GB2312" w:hAnsi="仿宋" w:hint="eastAsia"/>
          <w:szCs w:val="32"/>
        </w:rPr>
        <w:t>经费使用贯彻中央八项规定精神和省委实</w:t>
      </w:r>
      <w:r>
        <w:rPr>
          <w:rFonts w:ascii="仿宋_GB2312" w:hAnsi="宋体" w:cs="宋体" w:hint="eastAsia"/>
          <w:color w:val="282828"/>
          <w:kern w:val="0"/>
          <w:szCs w:val="32"/>
        </w:rPr>
        <w:t>施细则</w:t>
      </w:r>
      <w:r>
        <w:rPr>
          <w:rFonts w:ascii="仿宋_GB2312" w:hAnsi="仿宋" w:hint="eastAsia"/>
          <w:szCs w:val="32"/>
        </w:rPr>
        <w:t>，严格执行《党政机关厉行节约反对浪费条例》、《关于印发&lt;淮北市市直单位接待经费管理暂行办法&gt;的通知》（</w:t>
      </w:r>
      <w:proofErr w:type="gramStart"/>
      <w:r>
        <w:rPr>
          <w:rFonts w:ascii="仿宋_GB2312" w:hAnsi="仿宋" w:hint="eastAsia"/>
          <w:szCs w:val="32"/>
        </w:rPr>
        <w:t>财行〔2013〕</w:t>
      </w:r>
      <w:proofErr w:type="gramEnd"/>
      <w:r>
        <w:rPr>
          <w:rFonts w:ascii="仿宋_GB2312" w:hAnsi="仿宋" w:hint="eastAsia"/>
          <w:szCs w:val="32"/>
        </w:rPr>
        <w:t>133号）、《淮北市财政局淮北市机关事务管理中心关于调整市直机关公务接待费用餐标准的通知》（</w:t>
      </w:r>
      <w:proofErr w:type="gramStart"/>
      <w:r>
        <w:rPr>
          <w:rFonts w:ascii="仿宋_GB2312" w:hAnsi="仿宋" w:hint="eastAsia"/>
          <w:szCs w:val="32"/>
        </w:rPr>
        <w:t>财行〔2021〕</w:t>
      </w:r>
      <w:proofErr w:type="gramEnd"/>
      <w:r>
        <w:rPr>
          <w:rFonts w:ascii="仿宋_GB2312" w:hAnsi="仿宋" w:hint="eastAsia"/>
          <w:szCs w:val="32"/>
        </w:rPr>
        <w:t>85号）等相关规定。</w:t>
      </w:r>
    </w:p>
    <w:p w:rsidR="001049BF" w:rsidRDefault="001049BF" w:rsidP="001049BF">
      <w:pPr>
        <w:ind w:firstLineChars="200" w:firstLine="630"/>
        <w:rPr>
          <w:rFonts w:ascii="仿宋_GB2312" w:hint="eastAsia"/>
        </w:rPr>
      </w:pPr>
      <w:r>
        <w:rPr>
          <w:rFonts w:ascii="仿宋_GB2312" w:hAnsi="仿宋" w:hint="eastAsia"/>
          <w:b/>
          <w:bCs/>
          <w:szCs w:val="32"/>
        </w:rPr>
        <w:t>3.公务用车购置及运行维护费</w:t>
      </w:r>
      <w:r>
        <w:rPr>
          <w:rFonts w:ascii="仿宋_GB2312" w:hAnsi="仿宋" w:hint="eastAsia"/>
          <w:szCs w:val="32"/>
        </w:rPr>
        <w:t>预算为</w:t>
      </w:r>
      <w:r w:rsidR="006F2632">
        <w:rPr>
          <w:rFonts w:ascii="仿宋_GB2312" w:hAnsi="仿宋"/>
          <w:szCs w:val="32"/>
        </w:rPr>
        <w:t>0.7</w:t>
      </w:r>
      <w:r>
        <w:rPr>
          <w:rFonts w:ascii="仿宋_GB2312" w:hAnsi="仿宋" w:hint="eastAsia"/>
          <w:szCs w:val="32"/>
        </w:rPr>
        <w:t xml:space="preserve">万元，支出决算为  </w:t>
      </w:r>
      <w:r w:rsidR="006F2632">
        <w:rPr>
          <w:rFonts w:ascii="仿宋_GB2312" w:hAnsi="仿宋"/>
          <w:szCs w:val="32"/>
        </w:rPr>
        <w:t>0.7</w:t>
      </w:r>
      <w:r>
        <w:rPr>
          <w:rFonts w:ascii="仿宋_GB2312" w:hAnsi="仿宋" w:hint="eastAsia"/>
          <w:szCs w:val="32"/>
        </w:rPr>
        <w:t>万元，完成预算的</w:t>
      </w:r>
      <w:r w:rsidR="006F2632">
        <w:rPr>
          <w:rFonts w:ascii="仿宋_GB2312" w:hAnsi="仿宋"/>
          <w:szCs w:val="32"/>
        </w:rPr>
        <w:t>100</w:t>
      </w:r>
      <w:r>
        <w:rPr>
          <w:rFonts w:ascii="仿宋_GB2312" w:hAnsi="仿宋" w:hint="eastAsia"/>
          <w:szCs w:val="32"/>
        </w:rPr>
        <w:t>%；较上年减少</w:t>
      </w:r>
      <w:r w:rsidR="006F2632">
        <w:rPr>
          <w:rFonts w:ascii="仿宋_GB2312" w:hAnsi="仿宋" w:hint="eastAsia"/>
          <w:szCs w:val="32"/>
        </w:rPr>
        <w:t>0</w:t>
      </w:r>
      <w:r w:rsidR="006F2632">
        <w:rPr>
          <w:rFonts w:ascii="仿宋_GB2312" w:hAnsi="仿宋"/>
          <w:szCs w:val="32"/>
        </w:rPr>
        <w:t>.06</w:t>
      </w:r>
      <w:r>
        <w:rPr>
          <w:rFonts w:ascii="仿宋_GB2312" w:hAnsi="仿宋" w:hint="eastAsia"/>
          <w:szCs w:val="32"/>
        </w:rPr>
        <w:t>万元，下降</w:t>
      </w:r>
      <w:r w:rsidR="006F2632">
        <w:rPr>
          <w:rFonts w:ascii="仿宋_GB2312" w:hAnsi="仿宋" w:hint="eastAsia"/>
          <w:szCs w:val="32"/>
        </w:rPr>
        <w:t>7</w:t>
      </w:r>
      <w:r w:rsidR="006F2632">
        <w:rPr>
          <w:rFonts w:ascii="仿宋_GB2312" w:hAnsi="仿宋"/>
          <w:szCs w:val="32"/>
        </w:rPr>
        <w:t>.89</w:t>
      </w:r>
      <w:r>
        <w:rPr>
          <w:rFonts w:ascii="仿宋_GB2312" w:hAnsi="仿宋" w:hint="eastAsia"/>
          <w:szCs w:val="32"/>
        </w:rPr>
        <w:t>%。决算数</w:t>
      </w:r>
      <w:r w:rsidR="006F2632">
        <w:rPr>
          <w:rFonts w:ascii="仿宋_GB2312" w:hAnsi="仿宋" w:hint="eastAsia"/>
          <w:szCs w:val="32"/>
        </w:rPr>
        <w:t>等于</w:t>
      </w:r>
      <w:r>
        <w:rPr>
          <w:rFonts w:ascii="仿宋_GB2312" w:hAnsi="仿宋" w:hint="eastAsia"/>
          <w:szCs w:val="32"/>
        </w:rPr>
        <w:t>预算数。决算数较上年减少的主要原因是</w:t>
      </w:r>
      <w:r w:rsidR="001C41FB">
        <w:rPr>
          <w:rFonts w:ascii="仿宋_GB2312" w:hAnsi="仿宋" w:hint="eastAsia"/>
          <w:szCs w:val="32"/>
        </w:rPr>
        <w:t>按要求压减三公支出中公务用车购置及运行维护费</w:t>
      </w:r>
      <w:r>
        <w:rPr>
          <w:rFonts w:ascii="仿宋_GB2312" w:hAnsi="仿宋" w:hint="eastAsia"/>
          <w:szCs w:val="32"/>
        </w:rPr>
        <w:t>。其中，公务用车购置费预算为</w:t>
      </w:r>
      <w:r w:rsidR="001C41FB">
        <w:rPr>
          <w:rFonts w:ascii="仿宋_GB2312" w:hAnsi="仿宋"/>
          <w:szCs w:val="32"/>
        </w:rPr>
        <w:t>0</w:t>
      </w:r>
      <w:r>
        <w:rPr>
          <w:rFonts w:ascii="仿宋_GB2312" w:hAnsi="仿宋" w:hint="eastAsia"/>
          <w:szCs w:val="32"/>
        </w:rPr>
        <w:t>万元，支出决算为</w:t>
      </w:r>
      <w:r w:rsidR="001C41FB">
        <w:rPr>
          <w:rFonts w:ascii="仿宋_GB2312" w:hAnsi="仿宋"/>
          <w:szCs w:val="32"/>
        </w:rPr>
        <w:t>0</w:t>
      </w:r>
      <w:r>
        <w:rPr>
          <w:rFonts w:ascii="仿宋_GB2312" w:hAnsi="仿宋" w:hint="eastAsia"/>
          <w:szCs w:val="32"/>
        </w:rPr>
        <w:t>万元，完成预算的</w:t>
      </w:r>
      <w:r w:rsidR="001C41FB">
        <w:rPr>
          <w:rFonts w:ascii="仿宋_GB2312" w:hAnsi="仿宋"/>
          <w:szCs w:val="32"/>
        </w:rPr>
        <w:t>100</w:t>
      </w:r>
      <w:r>
        <w:rPr>
          <w:rFonts w:ascii="仿宋_GB2312" w:hAnsi="仿宋" w:hint="eastAsia"/>
          <w:szCs w:val="32"/>
        </w:rPr>
        <w:t>%；较上年减少</w:t>
      </w:r>
      <w:r w:rsidR="001C41FB">
        <w:rPr>
          <w:rFonts w:ascii="仿宋_GB2312" w:hAnsi="仿宋" w:hint="eastAsia"/>
          <w:szCs w:val="32"/>
        </w:rPr>
        <w:t>0</w:t>
      </w:r>
      <w:r>
        <w:rPr>
          <w:rFonts w:ascii="仿宋_GB2312" w:hAnsi="仿宋" w:hint="eastAsia"/>
          <w:szCs w:val="32"/>
        </w:rPr>
        <w:t>万元，下降</w:t>
      </w:r>
      <w:r w:rsidR="001C41FB">
        <w:rPr>
          <w:rFonts w:ascii="仿宋_GB2312" w:hAnsi="仿宋" w:hint="eastAsia"/>
          <w:szCs w:val="32"/>
        </w:rPr>
        <w:t>0</w:t>
      </w:r>
      <w:r>
        <w:rPr>
          <w:rFonts w:ascii="仿宋_GB2312" w:hAnsi="仿宋" w:hint="eastAsia"/>
          <w:szCs w:val="32"/>
        </w:rPr>
        <w:t>%。决算数</w:t>
      </w:r>
      <w:r w:rsidR="001C41FB">
        <w:rPr>
          <w:rFonts w:ascii="仿宋_GB2312" w:hAnsi="仿宋" w:hint="eastAsia"/>
          <w:szCs w:val="32"/>
        </w:rPr>
        <w:t>等于</w:t>
      </w:r>
      <w:r>
        <w:rPr>
          <w:rFonts w:ascii="仿宋_GB2312" w:hAnsi="仿宋" w:hint="eastAsia"/>
          <w:szCs w:val="32"/>
        </w:rPr>
        <w:t>预算数。决算数较上年</w:t>
      </w:r>
      <w:r w:rsidR="001C41FB">
        <w:rPr>
          <w:rFonts w:ascii="仿宋_GB2312" w:hAnsi="仿宋" w:hint="eastAsia"/>
          <w:szCs w:val="32"/>
        </w:rPr>
        <w:t>持平</w:t>
      </w:r>
      <w:r>
        <w:rPr>
          <w:rFonts w:ascii="仿宋_GB2312" w:hAnsi="仿宋" w:hint="eastAsia"/>
          <w:szCs w:val="32"/>
        </w:rPr>
        <w:t>。</w:t>
      </w:r>
      <w:r>
        <w:rPr>
          <w:rFonts w:ascii="楷体_GB2312" w:eastAsia="楷体_GB2312" w:hAnsi="仿宋" w:hint="eastAsia"/>
          <w:szCs w:val="32"/>
        </w:rPr>
        <w:t>2023年没有安排公务用车购置费。</w:t>
      </w:r>
      <w:r>
        <w:rPr>
          <w:rFonts w:ascii="仿宋_GB2312" w:hAnsi="仿宋" w:hint="eastAsia"/>
          <w:szCs w:val="32"/>
        </w:rPr>
        <w:t>公务用车运行维护费预算为</w:t>
      </w:r>
      <w:r w:rsidR="001C41FB">
        <w:rPr>
          <w:rFonts w:ascii="仿宋_GB2312" w:hAnsi="仿宋"/>
          <w:szCs w:val="32"/>
        </w:rPr>
        <w:t>0.7</w:t>
      </w:r>
      <w:r>
        <w:rPr>
          <w:rFonts w:ascii="仿宋_GB2312" w:hAnsi="仿宋" w:hint="eastAsia"/>
          <w:szCs w:val="32"/>
        </w:rPr>
        <w:t>万元，支出决算为</w:t>
      </w:r>
      <w:r w:rsidR="001C41FB">
        <w:rPr>
          <w:rFonts w:ascii="仿宋_GB2312" w:hAnsi="仿宋"/>
          <w:szCs w:val="32"/>
        </w:rPr>
        <w:t>0.7</w:t>
      </w:r>
      <w:r>
        <w:rPr>
          <w:rFonts w:ascii="仿宋_GB2312" w:hAnsi="仿宋" w:hint="eastAsia"/>
          <w:szCs w:val="32"/>
        </w:rPr>
        <w:t>万元，完成预算的</w:t>
      </w:r>
      <w:r w:rsidR="001C41FB">
        <w:rPr>
          <w:rFonts w:ascii="仿宋_GB2312" w:hAnsi="仿宋"/>
          <w:szCs w:val="32"/>
        </w:rPr>
        <w:t>100</w:t>
      </w:r>
      <w:r>
        <w:rPr>
          <w:rFonts w:ascii="仿宋_GB2312" w:hAnsi="仿宋" w:hint="eastAsia"/>
          <w:szCs w:val="32"/>
        </w:rPr>
        <w:t>%；较上年减少</w:t>
      </w:r>
      <w:r w:rsidR="001C41FB">
        <w:rPr>
          <w:rFonts w:ascii="仿宋_GB2312" w:hAnsi="仿宋" w:hint="eastAsia"/>
          <w:szCs w:val="32"/>
        </w:rPr>
        <w:t>0</w:t>
      </w:r>
      <w:r w:rsidR="001C41FB">
        <w:rPr>
          <w:rFonts w:ascii="仿宋_GB2312" w:hAnsi="仿宋"/>
          <w:szCs w:val="32"/>
        </w:rPr>
        <w:t>.6</w:t>
      </w:r>
      <w:r>
        <w:rPr>
          <w:rFonts w:ascii="仿宋_GB2312" w:hAnsi="仿宋" w:hint="eastAsia"/>
          <w:szCs w:val="32"/>
        </w:rPr>
        <w:t>万元，下降</w:t>
      </w:r>
      <w:r w:rsidR="001C41FB">
        <w:rPr>
          <w:rFonts w:ascii="仿宋_GB2312" w:hAnsi="仿宋" w:hint="eastAsia"/>
          <w:szCs w:val="32"/>
        </w:rPr>
        <w:t>7</w:t>
      </w:r>
      <w:r w:rsidR="001C41FB">
        <w:rPr>
          <w:rFonts w:ascii="仿宋_GB2312" w:hAnsi="仿宋"/>
          <w:szCs w:val="32"/>
        </w:rPr>
        <w:t>.89</w:t>
      </w:r>
      <w:r>
        <w:rPr>
          <w:rFonts w:ascii="仿宋_GB2312" w:hAnsi="仿宋" w:hint="eastAsia"/>
          <w:szCs w:val="32"/>
        </w:rPr>
        <w:t>%。决算数</w:t>
      </w:r>
      <w:r w:rsidR="001C41FB">
        <w:rPr>
          <w:rFonts w:ascii="仿宋_GB2312" w:hAnsi="仿宋" w:hint="eastAsia"/>
          <w:szCs w:val="32"/>
        </w:rPr>
        <w:t>等于</w:t>
      </w:r>
      <w:r>
        <w:rPr>
          <w:rFonts w:ascii="仿宋_GB2312" w:hAnsi="仿宋" w:hint="eastAsia"/>
          <w:szCs w:val="32"/>
        </w:rPr>
        <w:t>预算数。决算数较上年减少的主要原因是</w:t>
      </w:r>
      <w:r w:rsidR="001C41FB">
        <w:rPr>
          <w:rFonts w:ascii="仿宋_GB2312" w:hAnsi="仿宋" w:hint="eastAsia"/>
          <w:szCs w:val="32"/>
        </w:rPr>
        <w:t>按要求压减三公支出中公务用车运行维护费。</w:t>
      </w:r>
      <w:r>
        <w:rPr>
          <w:rFonts w:ascii="仿宋_GB2312" w:hAnsi="仿宋" w:hint="eastAsia"/>
          <w:szCs w:val="32"/>
        </w:rPr>
        <w:t>公务用车运行维护费，包括车辆燃料费、维修费、过路过桥费、保险费等支出，</w:t>
      </w:r>
      <w:bookmarkStart w:id="0" w:name="_GoBack"/>
      <w:bookmarkEnd w:id="0"/>
      <w:r w:rsidR="001C41FB">
        <w:rPr>
          <w:rFonts w:ascii="仿宋_GB2312" w:hAnsi="仿宋" w:hint="eastAsia"/>
          <w:szCs w:val="32"/>
        </w:rPr>
        <w:t>主要用于单位业务车辆的保险费及车辆燃料费</w:t>
      </w:r>
      <w:r w:rsidR="001C41FB">
        <w:rPr>
          <w:rFonts w:ascii="仿宋_GB2312" w:hAnsi="仿宋" w:hint="eastAsia"/>
          <w:szCs w:val="32"/>
        </w:rPr>
        <w:t>、维修费</w:t>
      </w:r>
      <w:r>
        <w:rPr>
          <w:rFonts w:ascii="仿宋_GB2312" w:hAnsi="仿宋" w:hint="eastAsia"/>
          <w:szCs w:val="32"/>
        </w:rPr>
        <w:t>。截至2023年12月31日，淮北市农业科学研究院开支财政拨款的</w:t>
      </w:r>
      <w:r>
        <w:rPr>
          <w:rFonts w:ascii="仿宋_GB2312" w:hAnsi="仿宋" w:hint="eastAsia"/>
          <w:szCs w:val="32"/>
        </w:rPr>
        <w:lastRenderedPageBreak/>
        <w:t>公务用车保有量为</w:t>
      </w:r>
      <w:r w:rsidR="001C41FB">
        <w:rPr>
          <w:rFonts w:ascii="仿宋_GB2312" w:hAnsi="仿宋"/>
          <w:szCs w:val="32"/>
        </w:rPr>
        <w:t>1</w:t>
      </w:r>
      <w:r>
        <w:rPr>
          <w:rFonts w:ascii="仿宋_GB2312" w:hAnsi="仿宋" w:hint="eastAsia"/>
          <w:szCs w:val="32"/>
        </w:rPr>
        <w:t>辆。</w:t>
      </w:r>
    </w:p>
    <w:p w:rsidR="001049BF" w:rsidRDefault="001049BF" w:rsidP="001049BF">
      <w:pPr>
        <w:pStyle w:val="a3"/>
        <w:ind w:left="1258" w:hanging="1258"/>
        <w:jc w:val="both"/>
        <w:rPr>
          <w:rFonts w:ascii="仿宋_GB2312" w:eastAsia="仿宋_GB2312" w:hint="eastAsia"/>
          <w:sz w:val="32"/>
        </w:rPr>
      </w:pPr>
    </w:p>
    <w:p w:rsidR="001049BF" w:rsidRDefault="001049BF" w:rsidP="001049BF">
      <w:pPr>
        <w:pStyle w:val="a3"/>
        <w:ind w:left="1258" w:hanging="1258"/>
        <w:jc w:val="both"/>
        <w:rPr>
          <w:rFonts w:ascii="仿宋_GB2312" w:eastAsia="仿宋_GB2312" w:hint="eastAsia"/>
          <w:sz w:val="32"/>
        </w:rPr>
      </w:pPr>
    </w:p>
    <w:p w:rsidR="001049BF" w:rsidRDefault="001049BF" w:rsidP="001049BF">
      <w:pPr>
        <w:pStyle w:val="a3"/>
        <w:jc w:val="both"/>
        <w:rPr>
          <w:rFonts w:hint="eastAsia"/>
        </w:rPr>
      </w:pPr>
    </w:p>
    <w:p w:rsidR="00252319" w:rsidRPr="001049BF" w:rsidRDefault="00252319"/>
    <w:sectPr w:rsidR="00252319" w:rsidRPr="001049BF">
      <w:footerReference w:type="even" r:id="rId4"/>
      <w:footerReference w:type="default" r:id="rId5"/>
      <w:pgSz w:w="11906" w:h="16838"/>
      <w:pgMar w:top="2155" w:right="1531" w:bottom="1588" w:left="1588" w:header="0" w:footer="1588" w:gutter="0"/>
      <w:cols w:space="720"/>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A4C" w:rsidRDefault="001C41FB">
    <w:pPr>
      <w:pStyle w:val="a5"/>
      <w:framePr w:wrap="around" w:vAnchor="text" w:hAnchor="margin" w:xAlign="right" w:y="1"/>
      <w:rPr>
        <w:rStyle w:val="a7"/>
      </w:rPr>
    </w:pPr>
    <w:r>
      <w:fldChar w:fldCharType="begin"/>
    </w:r>
    <w:r>
      <w:rPr>
        <w:rStyle w:val="a7"/>
      </w:rPr>
      <w:instrText xml:space="preserve">PAGE  </w:instrText>
    </w:r>
    <w:r>
      <w:fldChar w:fldCharType="separate"/>
    </w:r>
    <w:r>
      <w:rPr>
        <w:rStyle w:val="a7"/>
        <w:lang w:val="en-US" w:eastAsia="zh-CN"/>
      </w:rPr>
      <w:t>1</w:t>
    </w:r>
    <w:r>
      <w:fldChar w:fldCharType="end"/>
    </w:r>
  </w:p>
  <w:p w:rsidR="00D14A4C" w:rsidRDefault="001C41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A4C" w:rsidRDefault="001C41FB">
    <w:pPr>
      <w:pStyle w:val="a5"/>
      <w:framePr w:wrap="around" w:vAnchor="text" w:hAnchor="margin" w:xAlign="right" w:y="1"/>
      <w:rPr>
        <w:rStyle w:val="a7"/>
        <w:rFonts w:ascii="仿宋_GB2312"/>
        <w:sz w:val="28"/>
      </w:rPr>
    </w:pPr>
    <w:r>
      <w:rPr>
        <w:rStyle w:val="a7"/>
        <w:rFonts w:ascii="仿宋_GB2312" w:hint="eastAsia"/>
        <w:sz w:val="28"/>
      </w:rPr>
      <w:t>-</w:t>
    </w:r>
    <w:r>
      <w:rPr>
        <w:rFonts w:ascii="仿宋_GB2312" w:hint="eastAsia"/>
        <w:sz w:val="28"/>
        <w:szCs w:val="28"/>
      </w:rPr>
      <w:fldChar w:fldCharType="begin"/>
    </w:r>
    <w:r>
      <w:rPr>
        <w:rStyle w:val="a7"/>
        <w:rFonts w:ascii="仿宋_GB2312" w:hint="eastAsia"/>
        <w:sz w:val="28"/>
        <w:szCs w:val="28"/>
      </w:rPr>
      <w:instrText xml:space="preserve"> PAGE </w:instrText>
    </w:r>
    <w:r>
      <w:rPr>
        <w:rFonts w:ascii="仿宋_GB2312" w:hint="eastAsia"/>
        <w:sz w:val="28"/>
        <w:szCs w:val="28"/>
      </w:rPr>
      <w:fldChar w:fldCharType="separate"/>
    </w:r>
    <w:r>
      <w:rPr>
        <w:rStyle w:val="a7"/>
        <w:rFonts w:ascii="仿宋_GB2312"/>
        <w:sz w:val="28"/>
        <w:szCs w:val="28"/>
        <w:lang w:val="en-US" w:eastAsia="zh-CN"/>
      </w:rPr>
      <w:t>5</w:t>
    </w:r>
    <w:r>
      <w:rPr>
        <w:rStyle w:val="a7"/>
        <w:rFonts w:ascii="仿宋_GB2312"/>
        <w:sz w:val="28"/>
        <w:szCs w:val="28"/>
        <w:lang w:val="en-US" w:eastAsia="zh-CN"/>
      </w:rPr>
      <w:t>0</w:t>
    </w:r>
    <w:r>
      <w:rPr>
        <w:rFonts w:ascii="仿宋_GB2312" w:hint="eastAsia"/>
        <w:sz w:val="28"/>
        <w:szCs w:val="28"/>
      </w:rPr>
      <w:fldChar w:fldCharType="end"/>
    </w:r>
    <w:r>
      <w:rPr>
        <w:rStyle w:val="a7"/>
        <w:rFonts w:ascii="仿宋_GB2312" w:hint="eastAsia"/>
        <w:sz w:val="28"/>
        <w:szCs w:val="28"/>
      </w:rPr>
      <w:t>-</w:t>
    </w:r>
  </w:p>
  <w:p w:rsidR="00D14A4C" w:rsidRDefault="001C41FB">
    <w:pPr>
      <w:pStyle w:val="a5"/>
      <w:ind w:right="360"/>
      <w:jc w:val="right"/>
      <w:rPr>
        <w:rFonts w:ascii="仿宋_GB2312" w:hint="eastAsia"/>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BF"/>
    <w:rsid w:val="00053461"/>
    <w:rsid w:val="00065B4D"/>
    <w:rsid w:val="0006748B"/>
    <w:rsid w:val="00096A6D"/>
    <w:rsid w:val="00096F9C"/>
    <w:rsid w:val="000A0B89"/>
    <w:rsid w:val="000F4976"/>
    <w:rsid w:val="000F6ACA"/>
    <w:rsid w:val="001049BF"/>
    <w:rsid w:val="001211B9"/>
    <w:rsid w:val="00125ACA"/>
    <w:rsid w:val="001371EA"/>
    <w:rsid w:val="0014663D"/>
    <w:rsid w:val="00152B7D"/>
    <w:rsid w:val="001C41FB"/>
    <w:rsid w:val="00207B42"/>
    <w:rsid w:val="00212190"/>
    <w:rsid w:val="00214111"/>
    <w:rsid w:val="00236101"/>
    <w:rsid w:val="00252319"/>
    <w:rsid w:val="00280E15"/>
    <w:rsid w:val="002912BE"/>
    <w:rsid w:val="002A782D"/>
    <w:rsid w:val="002E3243"/>
    <w:rsid w:val="002E43DC"/>
    <w:rsid w:val="002F11E8"/>
    <w:rsid w:val="00341FB1"/>
    <w:rsid w:val="0035001D"/>
    <w:rsid w:val="00363AA0"/>
    <w:rsid w:val="00363B35"/>
    <w:rsid w:val="00395695"/>
    <w:rsid w:val="003F5C1D"/>
    <w:rsid w:val="003F662F"/>
    <w:rsid w:val="0040312A"/>
    <w:rsid w:val="00403991"/>
    <w:rsid w:val="0041361A"/>
    <w:rsid w:val="0042634E"/>
    <w:rsid w:val="00433DC5"/>
    <w:rsid w:val="004712B0"/>
    <w:rsid w:val="00482F0E"/>
    <w:rsid w:val="00495348"/>
    <w:rsid w:val="004A49BC"/>
    <w:rsid w:val="004E1F26"/>
    <w:rsid w:val="004E5438"/>
    <w:rsid w:val="004F4344"/>
    <w:rsid w:val="00532E38"/>
    <w:rsid w:val="00544CF5"/>
    <w:rsid w:val="0055463D"/>
    <w:rsid w:val="005B6252"/>
    <w:rsid w:val="005C43EB"/>
    <w:rsid w:val="005D1CE9"/>
    <w:rsid w:val="00657674"/>
    <w:rsid w:val="006609D4"/>
    <w:rsid w:val="00664C20"/>
    <w:rsid w:val="00671407"/>
    <w:rsid w:val="00671458"/>
    <w:rsid w:val="006A7768"/>
    <w:rsid w:val="006D4D6C"/>
    <w:rsid w:val="006D63C7"/>
    <w:rsid w:val="006F2632"/>
    <w:rsid w:val="006F3914"/>
    <w:rsid w:val="006F4C5E"/>
    <w:rsid w:val="00731CB7"/>
    <w:rsid w:val="007906B1"/>
    <w:rsid w:val="007933C4"/>
    <w:rsid w:val="007C2216"/>
    <w:rsid w:val="007E1364"/>
    <w:rsid w:val="00800196"/>
    <w:rsid w:val="0082052E"/>
    <w:rsid w:val="008215FE"/>
    <w:rsid w:val="00831CA9"/>
    <w:rsid w:val="00841306"/>
    <w:rsid w:val="00854A65"/>
    <w:rsid w:val="008657DC"/>
    <w:rsid w:val="00887363"/>
    <w:rsid w:val="00890195"/>
    <w:rsid w:val="008A0AE8"/>
    <w:rsid w:val="008A465C"/>
    <w:rsid w:val="0091054F"/>
    <w:rsid w:val="0096417B"/>
    <w:rsid w:val="00964309"/>
    <w:rsid w:val="00965496"/>
    <w:rsid w:val="00971C9F"/>
    <w:rsid w:val="00985DB1"/>
    <w:rsid w:val="00990643"/>
    <w:rsid w:val="009A12C5"/>
    <w:rsid w:val="009A6963"/>
    <w:rsid w:val="009B3929"/>
    <w:rsid w:val="009E377F"/>
    <w:rsid w:val="00A25335"/>
    <w:rsid w:val="00A348EA"/>
    <w:rsid w:val="00A66E1F"/>
    <w:rsid w:val="00A94AE5"/>
    <w:rsid w:val="00A97BF0"/>
    <w:rsid w:val="00AE28A0"/>
    <w:rsid w:val="00AE4A33"/>
    <w:rsid w:val="00B30DDC"/>
    <w:rsid w:val="00B63684"/>
    <w:rsid w:val="00B91680"/>
    <w:rsid w:val="00BC3944"/>
    <w:rsid w:val="00BD6C57"/>
    <w:rsid w:val="00BF43CC"/>
    <w:rsid w:val="00C33B50"/>
    <w:rsid w:val="00C80DF0"/>
    <w:rsid w:val="00CC34EB"/>
    <w:rsid w:val="00CD2D1E"/>
    <w:rsid w:val="00CD6B3D"/>
    <w:rsid w:val="00CE163E"/>
    <w:rsid w:val="00CF2059"/>
    <w:rsid w:val="00D27100"/>
    <w:rsid w:val="00D3237C"/>
    <w:rsid w:val="00D811FC"/>
    <w:rsid w:val="00DA07DD"/>
    <w:rsid w:val="00DC7396"/>
    <w:rsid w:val="00DE0ABB"/>
    <w:rsid w:val="00DF1009"/>
    <w:rsid w:val="00E07844"/>
    <w:rsid w:val="00E27A09"/>
    <w:rsid w:val="00E37866"/>
    <w:rsid w:val="00E84FD7"/>
    <w:rsid w:val="00ED3560"/>
    <w:rsid w:val="00F4060B"/>
    <w:rsid w:val="00F45C8D"/>
    <w:rsid w:val="00F50BBF"/>
    <w:rsid w:val="00F64CEE"/>
    <w:rsid w:val="00F65A0E"/>
    <w:rsid w:val="00F719F5"/>
    <w:rsid w:val="00F7204E"/>
    <w:rsid w:val="00F75B3B"/>
    <w:rsid w:val="00FB584D"/>
    <w:rsid w:val="00FC1695"/>
    <w:rsid w:val="00FD3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6003"/>
  <w15:chartTrackingRefBased/>
  <w15:docId w15:val="{142C6D10-B786-4942-B12D-6C4D9AFC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9B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049BF"/>
    <w:pPr>
      <w:jc w:val="center"/>
    </w:pPr>
    <w:rPr>
      <w:rFonts w:eastAsia="黑体"/>
      <w:sz w:val="36"/>
    </w:rPr>
  </w:style>
  <w:style w:type="character" w:customStyle="1" w:styleId="a4">
    <w:name w:val="正文文本 字符"/>
    <w:basedOn w:val="a0"/>
    <w:link w:val="a3"/>
    <w:rsid w:val="001049BF"/>
    <w:rPr>
      <w:rFonts w:ascii="Times New Roman" w:eastAsia="黑体" w:hAnsi="Times New Roman" w:cs="Times New Roman"/>
      <w:sz w:val="36"/>
      <w:szCs w:val="20"/>
    </w:rPr>
  </w:style>
  <w:style w:type="paragraph" w:styleId="a5">
    <w:name w:val="footer"/>
    <w:basedOn w:val="a"/>
    <w:link w:val="a6"/>
    <w:rsid w:val="001049BF"/>
    <w:pPr>
      <w:tabs>
        <w:tab w:val="center" w:pos="4153"/>
        <w:tab w:val="right" w:pos="8306"/>
      </w:tabs>
      <w:snapToGrid w:val="0"/>
      <w:jc w:val="left"/>
    </w:pPr>
    <w:rPr>
      <w:sz w:val="18"/>
    </w:rPr>
  </w:style>
  <w:style w:type="character" w:customStyle="1" w:styleId="a6">
    <w:name w:val="页脚 字符"/>
    <w:basedOn w:val="a0"/>
    <w:link w:val="a5"/>
    <w:rsid w:val="001049BF"/>
    <w:rPr>
      <w:rFonts w:ascii="Times New Roman" w:eastAsia="仿宋_GB2312" w:hAnsi="Times New Roman" w:cs="Times New Roman"/>
      <w:sz w:val="18"/>
      <w:szCs w:val="20"/>
    </w:rPr>
  </w:style>
  <w:style w:type="character" w:styleId="a7">
    <w:name w:val="page number"/>
    <w:rsid w:val="0010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2024-09-23T07:32:00Z</dcterms:created>
  <dcterms:modified xsi:type="dcterms:W3CDTF">2024-09-23T08:23:00Z</dcterms:modified>
</cp:coreProperties>
</file>