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B902E">
      <w:pPr>
        <w:jc w:val="both"/>
        <w:rPr>
          <w:rFonts w:hint="default" w:ascii="黑体" w:hAnsi="黑体" w:eastAsia="黑体" w:cs="黑体"/>
          <w:b w:val="0"/>
          <w:bCs/>
          <w:sz w:val="32"/>
          <w:szCs w:val="32"/>
          <w:lang w:val="en-US" w:eastAsia="zh-CN"/>
        </w:rPr>
      </w:pPr>
      <w:bookmarkStart w:id="0" w:name="_GoBack"/>
      <w:bookmarkEnd w:id="0"/>
    </w:p>
    <w:p w14:paraId="35FB148D">
      <w:pPr>
        <w:jc w:val="center"/>
        <w:rPr>
          <w:rFonts w:hint="eastAsia" w:ascii="宋体" w:hAnsi="宋体"/>
          <w:b/>
          <w:sz w:val="36"/>
          <w:szCs w:val="36"/>
        </w:rPr>
      </w:pPr>
      <w:r>
        <w:rPr>
          <w:rFonts w:hint="eastAsia" w:ascii="宋体" w:hAnsi="宋体"/>
          <w:b/>
          <w:sz w:val="36"/>
          <w:szCs w:val="36"/>
          <w:lang w:eastAsia="zh-CN"/>
        </w:rPr>
        <w:t>淮北市乡村振兴局202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15D8A5B9">
      <w:pPr>
        <w:jc w:val="center"/>
        <w:rPr>
          <w:rFonts w:hint="eastAsia" w:ascii="楷体_GB2312" w:eastAsia="楷体_GB2312"/>
          <w:szCs w:val="32"/>
        </w:rPr>
      </w:pPr>
    </w:p>
    <w:p w14:paraId="0F64333B">
      <w:pPr>
        <w:adjustRightInd w:val="0"/>
        <w:snapToGrid w:val="0"/>
        <w:spacing w:line="360" w:lineRule="auto"/>
        <w:jc w:val="center"/>
        <w:rPr>
          <w:rFonts w:hint="eastAsia" w:ascii="宋体" w:hAnsi="宋体"/>
          <w:sz w:val="6"/>
          <w:szCs w:val="32"/>
        </w:rPr>
      </w:pPr>
    </w:p>
    <w:p w14:paraId="02C82F45">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2A32C45D">
      <w:pPr>
        <w:ind w:firstLine="6720" w:firstLineChars="2100"/>
        <w:rPr>
          <w:rFonts w:hint="eastAsia" w:ascii="黑体" w:hAnsi="黑体" w:eastAsia="黑体"/>
          <w:szCs w:val="32"/>
        </w:rPr>
      </w:pPr>
      <w:r>
        <w:rPr>
          <w:rFonts w:hint="eastAsia" w:ascii="仿宋_GB2312" w:hAnsi="仿宋_GB2312" w:cs="仿宋_GB2312"/>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04B2C4CC">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4FA62ED2">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7C004F5E">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1EF14F95">
            <w:pPr>
              <w:widowControl/>
              <w:jc w:val="center"/>
              <w:rPr>
                <w:rFonts w:ascii="宋体" w:hAnsi="宋体" w:cs="宋体"/>
                <w:b/>
                <w:bCs/>
                <w:kern w:val="0"/>
                <w:szCs w:val="21"/>
              </w:rPr>
            </w:pPr>
            <w:r>
              <w:rPr>
                <w:rFonts w:hint="eastAsia" w:ascii="宋体" w:hAnsi="宋体" w:cs="宋体"/>
                <w:b/>
                <w:bCs/>
                <w:kern w:val="0"/>
                <w:szCs w:val="21"/>
              </w:rPr>
              <w:t>决 算 数</w:t>
            </w:r>
          </w:p>
        </w:tc>
      </w:tr>
      <w:tr w14:paraId="19E4F6D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7FF19E7">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bottom"/>
          </w:tcPr>
          <w:p w14:paraId="70DC55CD">
            <w:pPr>
              <w:widowControl/>
              <w:jc w:val="center"/>
              <w:rPr>
                <w:rFonts w:hint="default" w:ascii="宋体" w:hAnsi="宋体" w:eastAsia="仿宋_GB2312" w:cs="宋体"/>
                <w:b/>
                <w:bCs/>
                <w:kern w:val="0"/>
                <w:sz w:val="32"/>
                <w:szCs w:val="21"/>
                <w:lang w:val="en-US" w:eastAsia="zh-CN" w:bidi="ar-SA"/>
              </w:rPr>
            </w:pPr>
            <w:r>
              <w:rPr>
                <w:rFonts w:hint="eastAsia" w:ascii="宋体" w:hAnsi="宋体" w:cs="宋体"/>
                <w:b/>
                <w:bCs/>
                <w:kern w:val="0"/>
                <w:szCs w:val="21"/>
                <w:lang w:val="en-US" w:eastAsia="zh-CN"/>
              </w:rPr>
              <w:t>2.00</w:t>
            </w:r>
          </w:p>
        </w:tc>
        <w:tc>
          <w:tcPr>
            <w:tcW w:w="2220" w:type="dxa"/>
            <w:tcBorders>
              <w:top w:val="nil"/>
              <w:left w:val="nil"/>
              <w:bottom w:val="single" w:color="auto" w:sz="4" w:space="0"/>
              <w:right w:val="single" w:color="auto" w:sz="4" w:space="0"/>
            </w:tcBorders>
            <w:noWrap w:val="0"/>
            <w:vAlign w:val="bottom"/>
          </w:tcPr>
          <w:p w14:paraId="7FA73AEC">
            <w:pPr>
              <w:widowControl/>
              <w:jc w:val="center"/>
              <w:rPr>
                <w:rFonts w:hint="default" w:ascii="宋体" w:hAnsi="宋体" w:eastAsia="仿宋_GB2312" w:cs="宋体"/>
                <w:b/>
                <w:bCs/>
                <w:kern w:val="0"/>
                <w:sz w:val="32"/>
                <w:szCs w:val="21"/>
                <w:lang w:val="en-US" w:eastAsia="zh-CN" w:bidi="ar-SA"/>
              </w:rPr>
            </w:pPr>
            <w:r>
              <w:rPr>
                <w:rFonts w:hint="eastAsia" w:ascii="宋体" w:hAnsi="宋体" w:cs="宋体"/>
                <w:b/>
                <w:bCs/>
                <w:kern w:val="0"/>
                <w:szCs w:val="21"/>
                <w:lang w:val="en-US" w:eastAsia="zh-CN"/>
              </w:rPr>
              <w:t>0.00</w:t>
            </w:r>
          </w:p>
        </w:tc>
      </w:tr>
      <w:tr w14:paraId="4FDAD4C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1FF1124">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3C5972B1">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19770B31">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3E28807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8B10872">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4F55261F">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2.00</w:t>
            </w:r>
          </w:p>
        </w:tc>
        <w:tc>
          <w:tcPr>
            <w:tcW w:w="2220" w:type="dxa"/>
            <w:tcBorders>
              <w:top w:val="nil"/>
              <w:left w:val="nil"/>
              <w:bottom w:val="single" w:color="auto" w:sz="4" w:space="0"/>
              <w:right w:val="single" w:color="auto" w:sz="4" w:space="0"/>
            </w:tcBorders>
            <w:noWrap w:val="0"/>
            <w:vAlign w:val="bottom"/>
          </w:tcPr>
          <w:p w14:paraId="2F9B639D">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0.00</w:t>
            </w:r>
          </w:p>
        </w:tc>
      </w:tr>
      <w:tr w14:paraId="75D00E5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4577433">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3156CD36">
            <w:pPr>
              <w:widowControl/>
              <w:jc w:val="center"/>
              <w:rPr>
                <w:rFonts w:hint="eastAsia" w:ascii="宋体" w:hAnsi="宋体" w:eastAsia="仿宋_GB2312" w:cs="宋体"/>
                <w:kern w:val="0"/>
                <w:szCs w:val="21"/>
                <w:lang w:eastAsia="zh-CN"/>
              </w:rPr>
            </w:pPr>
            <w:r>
              <w:rPr>
                <w:rFonts w:hint="eastAsia" w:ascii="宋体" w:hAnsi="宋体" w:cs="宋体"/>
                <w:kern w:val="0"/>
                <w:szCs w:val="21"/>
                <w:lang w:eastAsia="zh-CN"/>
              </w:rPr>
              <w:t>0</w:t>
            </w:r>
          </w:p>
        </w:tc>
        <w:tc>
          <w:tcPr>
            <w:tcW w:w="2220" w:type="dxa"/>
            <w:tcBorders>
              <w:top w:val="nil"/>
              <w:left w:val="nil"/>
              <w:bottom w:val="single" w:color="auto" w:sz="4" w:space="0"/>
              <w:right w:val="single" w:color="auto" w:sz="4" w:space="0"/>
            </w:tcBorders>
            <w:noWrap w:val="0"/>
            <w:vAlign w:val="bottom"/>
          </w:tcPr>
          <w:p w14:paraId="5054B8CD">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09E1171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5E671E7">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42DF1E8C">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7F2C6918">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28CDA2A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81D0D61">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公务用车运行维护费  </w:t>
            </w:r>
          </w:p>
        </w:tc>
        <w:tc>
          <w:tcPr>
            <w:tcW w:w="2157" w:type="dxa"/>
            <w:tcBorders>
              <w:top w:val="nil"/>
              <w:left w:val="nil"/>
              <w:bottom w:val="single" w:color="auto" w:sz="4" w:space="0"/>
              <w:right w:val="single" w:color="auto" w:sz="4" w:space="0"/>
            </w:tcBorders>
            <w:noWrap w:val="0"/>
            <w:vAlign w:val="bottom"/>
          </w:tcPr>
          <w:p w14:paraId="0CC15768">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0310BD9B">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bl>
    <w:p w14:paraId="7082046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71B5B0B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442792E1">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3C557586">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6096CDE6">
      <w:pPr>
        <w:ind w:firstLine="640" w:firstLineChars="200"/>
        <w:rPr>
          <w:rFonts w:hint="eastAsia" w:ascii="仿宋_GB2312" w:hAnsi="仿宋"/>
          <w:szCs w:val="32"/>
        </w:rPr>
      </w:pPr>
      <w:r>
        <w:rPr>
          <w:rFonts w:hint="eastAsia" w:ascii="仿宋_GB2312" w:hAnsi="仿宋"/>
          <w:szCs w:val="32"/>
          <w:lang w:val="en-US" w:eastAsia="zh-CN"/>
        </w:rPr>
        <w:t>淮北市</w:t>
      </w:r>
      <w:r>
        <w:rPr>
          <w:rFonts w:hint="eastAsia" w:ascii="仿宋_GB2312" w:hAnsi="仿宋"/>
          <w:szCs w:val="32"/>
          <w:lang w:eastAsia="zh-CN"/>
        </w:rPr>
        <w:t>乡村振兴局202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2</w:t>
      </w:r>
      <w:r>
        <w:rPr>
          <w:rFonts w:hint="eastAsia" w:ascii="仿宋_GB2312" w:hAnsi="仿宋"/>
          <w:szCs w:val="32"/>
        </w:rPr>
        <w:t>万元，支出决算</w:t>
      </w:r>
      <w:r>
        <w:rPr>
          <w:rFonts w:hint="eastAsia" w:ascii="仿宋_GB2312" w:hAnsi="仿宋"/>
          <w:szCs w:val="32"/>
          <w:lang w:eastAsia="zh-CN"/>
        </w:rPr>
        <w:t>为</w:t>
      </w:r>
      <w:r>
        <w:rPr>
          <w:rFonts w:hint="eastAsia" w:ascii="仿宋_GB2312" w:hAnsi="仿宋"/>
          <w:szCs w:val="32"/>
          <w:lang w:val="en-US" w:eastAsia="zh-CN"/>
        </w:rPr>
        <w:t>0</w:t>
      </w:r>
      <w:r>
        <w:rPr>
          <w:rFonts w:hint="eastAsia" w:ascii="仿宋_GB2312" w:hAnsi="仿宋"/>
          <w:szCs w:val="32"/>
        </w:rPr>
        <w:t>万元，完成预算的</w:t>
      </w:r>
      <w:r>
        <w:rPr>
          <w:rFonts w:hint="eastAsia" w:ascii="仿宋_GB2312" w:hAnsi="仿宋"/>
          <w:szCs w:val="32"/>
          <w:lang w:val="en-US" w:eastAsia="zh-CN"/>
        </w:rPr>
        <w:t>0</w:t>
      </w:r>
      <w:r>
        <w:rPr>
          <w:rFonts w:hint="eastAsia" w:ascii="仿宋_GB2312" w:hAnsi="仿宋"/>
          <w:szCs w:val="32"/>
        </w:rPr>
        <w:t>%</w:t>
      </w:r>
      <w:r>
        <w:rPr>
          <w:rFonts w:hint="eastAsia" w:ascii="仿宋_GB2312" w:hAnsi="仿宋"/>
          <w:szCs w:val="32"/>
          <w:lang w:eastAsia="zh-CN"/>
        </w:rPr>
        <w:t>；较上年减少</w:t>
      </w:r>
      <w:r>
        <w:rPr>
          <w:rFonts w:hint="eastAsia" w:ascii="仿宋_GB2312" w:hAnsi="仿宋"/>
          <w:szCs w:val="32"/>
          <w:lang w:val="en-US" w:eastAsia="zh-CN"/>
        </w:rPr>
        <w:t>1.04</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100%。</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于预算数的主要原因是厉行节约，2023年度无</w:t>
      </w:r>
      <w:r>
        <w:rPr>
          <w:rFonts w:hint="eastAsia" w:ascii="仿宋_GB2312" w:hAnsi="仿宋"/>
          <w:szCs w:val="32"/>
          <w:lang w:eastAsia="zh-CN"/>
        </w:rPr>
        <w:t>“</w:t>
      </w:r>
      <w:r>
        <w:rPr>
          <w:rFonts w:hint="eastAsia" w:ascii="仿宋_GB2312" w:hAnsi="仿宋"/>
          <w:szCs w:val="32"/>
        </w:rPr>
        <w:t>三公</w:t>
      </w:r>
      <w:r>
        <w:rPr>
          <w:rFonts w:hint="eastAsia" w:ascii="仿宋_GB2312" w:hAnsi="仿宋"/>
          <w:szCs w:val="32"/>
          <w:lang w:eastAsia="zh-CN"/>
        </w:rPr>
        <w:t>”</w:t>
      </w:r>
      <w:r>
        <w:rPr>
          <w:rFonts w:hint="eastAsia" w:ascii="仿宋_GB2312" w:hAnsi="仿宋"/>
          <w:szCs w:val="32"/>
        </w:rPr>
        <w:t>经费支出。决算数</w:t>
      </w:r>
      <w:r>
        <w:rPr>
          <w:rFonts w:hint="eastAsia" w:ascii="仿宋_GB2312" w:hAnsi="仿宋"/>
          <w:szCs w:val="32"/>
          <w:lang w:eastAsia="zh-CN"/>
        </w:rPr>
        <w:t>较上年减少</w:t>
      </w:r>
      <w:r>
        <w:rPr>
          <w:rFonts w:hint="eastAsia" w:ascii="仿宋_GB2312" w:hAnsi="仿宋"/>
          <w:szCs w:val="32"/>
        </w:rPr>
        <w:t>的主要原因是厉行节约，2023年度无三公经费支出。为全面反映“三公”经费支出，本次公布的“三公”经费决算为部门汇总数，包含单位本级和</w:t>
      </w:r>
      <w:r>
        <w:rPr>
          <w:rFonts w:hint="eastAsia" w:ascii="仿宋_GB2312" w:hAnsi="仿宋"/>
          <w:szCs w:val="32"/>
          <w:lang w:eastAsia="zh-CN"/>
        </w:rPr>
        <w:t>所</w:t>
      </w:r>
      <w:r>
        <w:rPr>
          <w:rFonts w:hint="eastAsia" w:ascii="仿宋_GB2312" w:hAnsi="仿宋"/>
          <w:szCs w:val="32"/>
        </w:rPr>
        <w:t>属单位。</w:t>
      </w:r>
    </w:p>
    <w:p w14:paraId="4D85BD5B">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39EEF304">
      <w:pPr>
        <w:ind w:firstLine="640" w:firstLineChars="200"/>
        <w:rPr>
          <w:rFonts w:hint="eastAsia" w:ascii="仿宋_GB2312" w:hAnsi="仿宋"/>
          <w:szCs w:val="32"/>
        </w:rPr>
      </w:pPr>
      <w:r>
        <w:rPr>
          <w:rFonts w:hint="eastAsia" w:ascii="仿宋_GB2312" w:hAnsi="仿宋"/>
          <w:szCs w:val="32"/>
          <w:lang w:val="en-US" w:eastAsia="zh-CN"/>
        </w:rPr>
        <w:t>淮北市</w:t>
      </w:r>
      <w:r>
        <w:rPr>
          <w:rFonts w:hint="eastAsia" w:ascii="仿宋_GB2312" w:hAnsi="仿宋"/>
          <w:szCs w:val="32"/>
          <w:lang w:eastAsia="zh-CN"/>
        </w:rPr>
        <w:t>乡村振兴局202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14:paraId="66E935D3">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0%。原因是2022年度、2023年度均未安排因公出国（境）计划。</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szCs w:val="32"/>
          <w:lang w:val="en-US" w:eastAsia="zh-CN"/>
        </w:rPr>
        <w:t>淮北市</w:t>
      </w:r>
      <w:r>
        <w:rPr>
          <w:rFonts w:hint="eastAsia" w:ascii="仿宋_GB2312" w:hAnsi="仿宋"/>
          <w:szCs w:val="32"/>
          <w:lang w:eastAsia="zh-CN"/>
        </w:rPr>
        <w:t>乡村振兴局</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人次。该项经费根据</w:t>
      </w:r>
      <w:r>
        <w:rPr>
          <w:rFonts w:hint="eastAsia" w:ascii="仿宋_GB2312" w:hAnsi="仿宋"/>
          <w:szCs w:val="32"/>
          <w:lang w:val="en-US" w:eastAsia="zh-CN"/>
        </w:rPr>
        <w:t>市</w:t>
      </w:r>
      <w:r>
        <w:rPr>
          <w:rFonts w:hint="eastAsia" w:ascii="仿宋_GB2312" w:hAnsi="仿宋"/>
          <w:szCs w:val="32"/>
        </w:rPr>
        <w:t>外办批准的因公临时出国（境）计划，按照规定标准安排。经费使用严格按照</w:t>
      </w:r>
      <w:r>
        <w:rPr>
          <w:rFonts w:hint="eastAsia" w:ascii="仿宋_GB2312" w:hAnsi="仿宋"/>
          <w:szCs w:val="32"/>
          <w:highlight w:val="none"/>
        </w:rPr>
        <w:t>《淮北市财政局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14:paraId="0F43A9A5">
      <w:pPr>
        <w:ind w:firstLine="643" w:firstLineChars="200"/>
        <w:rPr>
          <w:rFonts w:hint="eastAsia" w:ascii="仿宋_GB2312" w:hAnsi="仿宋"/>
          <w:szCs w:val="32"/>
          <w:highlight w:val="none"/>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2</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%；较上年减少</w:t>
      </w:r>
      <w:r>
        <w:rPr>
          <w:rFonts w:hint="eastAsia" w:ascii="仿宋_GB2312" w:hAnsi="仿宋"/>
          <w:szCs w:val="32"/>
          <w:lang w:val="en-US" w:eastAsia="zh-CN"/>
        </w:rPr>
        <w:t>1.04</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100%。</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于预算数的主要原因是厉行节约，2023年度无</w:t>
      </w:r>
      <w:r>
        <w:rPr>
          <w:rFonts w:hint="eastAsia" w:ascii="仿宋_GB2312" w:hAnsi="仿宋"/>
          <w:szCs w:val="32"/>
          <w:lang w:eastAsia="zh-CN"/>
        </w:rPr>
        <w:t>公务接待活动</w:t>
      </w:r>
      <w:r>
        <w:rPr>
          <w:rFonts w:hint="eastAsia" w:ascii="仿宋_GB2312" w:hAnsi="仿宋"/>
          <w:szCs w:val="32"/>
        </w:rPr>
        <w:t>。决算数</w:t>
      </w:r>
      <w:r>
        <w:rPr>
          <w:rFonts w:hint="eastAsia" w:ascii="仿宋_GB2312" w:hAnsi="仿宋"/>
          <w:szCs w:val="32"/>
          <w:lang w:eastAsia="zh-CN"/>
        </w:rPr>
        <w:t>较上年减少</w:t>
      </w:r>
      <w:r>
        <w:rPr>
          <w:rFonts w:hint="eastAsia" w:ascii="仿宋_GB2312" w:hAnsi="仿宋"/>
          <w:szCs w:val="32"/>
        </w:rPr>
        <w:t>的主要原因是厉行节约，2023年度无</w:t>
      </w:r>
      <w:r>
        <w:rPr>
          <w:rFonts w:hint="eastAsia" w:ascii="仿宋_GB2312" w:hAnsi="仿宋"/>
          <w:szCs w:val="32"/>
          <w:lang w:eastAsia="zh-CN"/>
        </w:rPr>
        <w:t>公务接待活动</w:t>
      </w:r>
      <w:r>
        <w:rPr>
          <w:rFonts w:hint="eastAsia" w:ascii="仿宋_GB2312" w:hAnsi="仿宋"/>
          <w:szCs w:val="32"/>
        </w:rPr>
        <w:t>。</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szCs w:val="32"/>
          <w:lang w:val="en-US" w:eastAsia="zh-CN"/>
        </w:rPr>
        <w:t>淮北市</w:t>
      </w:r>
      <w:r>
        <w:rPr>
          <w:rFonts w:hint="eastAsia" w:ascii="仿宋_GB2312" w:hAnsi="仿宋"/>
          <w:szCs w:val="32"/>
          <w:lang w:eastAsia="zh-CN"/>
        </w:rPr>
        <w:t>乡村振兴局</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4169FE17">
      <w:pPr>
        <w:ind w:firstLine="643" w:firstLineChars="200"/>
      </w:pPr>
      <w:r>
        <w:rPr>
          <w:rFonts w:hint="eastAsia" w:ascii="仿宋_GB2312" w:hAnsi="仿宋"/>
          <w:b/>
          <w:bCs/>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w:t>
      </w:r>
      <w:r>
        <w:rPr>
          <w:rFonts w:hint="eastAsia" w:ascii="仿宋_GB2312" w:hAnsi="仿宋"/>
          <w:color w:val="auto"/>
          <w:szCs w:val="32"/>
          <w:lang w:val="en-US" w:eastAsia="zh-CN"/>
        </w:rPr>
        <w:t>为0万元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s="Times New Roman"/>
          <w:color w:val="auto"/>
          <w:szCs w:val="32"/>
          <w:lang w:eastAsia="zh-CN"/>
        </w:rPr>
        <w:t>；较上年减少</w:t>
      </w:r>
      <w:r>
        <w:rPr>
          <w:rFonts w:hint="eastAsia" w:ascii="仿宋_GB2312" w:hAnsi="仿宋" w:cs="Times New Roman"/>
          <w:color w:val="auto"/>
          <w:szCs w:val="32"/>
          <w:lang w:val="en-US" w:eastAsia="zh-CN"/>
        </w:rPr>
        <w:t>0</w:t>
      </w:r>
      <w:r>
        <w:rPr>
          <w:rFonts w:hint="eastAsia" w:ascii="仿宋_GB2312" w:hAnsi="仿宋" w:cs="Times New Roman"/>
          <w:color w:val="auto"/>
          <w:szCs w:val="32"/>
          <w:lang w:eastAsia="zh-CN"/>
        </w:rPr>
        <w:t>万元，下降</w:t>
      </w:r>
      <w:r>
        <w:rPr>
          <w:rFonts w:hint="eastAsia" w:ascii="仿宋_GB2312" w:hAnsi="仿宋" w:cs="Times New Roman"/>
          <w:color w:val="auto"/>
          <w:szCs w:val="32"/>
          <w:lang w:val="en-US" w:eastAsia="zh-CN"/>
        </w:rPr>
        <w:t>0%。</w:t>
      </w:r>
      <w:r>
        <w:rPr>
          <w:rFonts w:hint="eastAsia" w:ascii="仿宋_GB2312" w:hAnsi="仿宋" w:cs="Times New Roman"/>
          <w:color w:val="auto"/>
          <w:szCs w:val="32"/>
          <w:lang w:eastAsia="zh-CN"/>
        </w:rPr>
        <w:t>决算数与预算数相同，原因是</w:t>
      </w:r>
      <w:r>
        <w:rPr>
          <w:rFonts w:hint="eastAsia" w:ascii="仿宋_GB2312" w:hAnsi="仿宋" w:cs="Times New Roman"/>
          <w:color w:val="auto"/>
          <w:szCs w:val="32"/>
          <w:lang w:val="en-US" w:eastAsia="zh-CN"/>
        </w:rPr>
        <w:t>2022年度、</w:t>
      </w:r>
      <w:r>
        <w:rPr>
          <w:rFonts w:hint="eastAsia" w:ascii="仿宋_GB2312" w:hAnsi="仿宋" w:cs="Times New Roman"/>
          <w:color w:val="auto"/>
          <w:szCs w:val="32"/>
          <w:lang w:eastAsia="zh-CN"/>
        </w:rPr>
        <w:t>202</w:t>
      </w:r>
      <w:r>
        <w:rPr>
          <w:rFonts w:hint="eastAsia" w:ascii="仿宋_GB2312" w:hAnsi="仿宋" w:cs="Times New Roman"/>
          <w:color w:val="auto"/>
          <w:szCs w:val="32"/>
          <w:lang w:val="en-US" w:eastAsia="zh-CN"/>
        </w:rPr>
        <w:t>3</w:t>
      </w:r>
      <w:r>
        <w:rPr>
          <w:rFonts w:hint="eastAsia" w:ascii="仿宋_GB2312" w:hAnsi="仿宋" w:cs="Times New Roman"/>
          <w:color w:val="auto"/>
          <w:szCs w:val="32"/>
          <w:lang w:eastAsia="zh-CN"/>
        </w:rPr>
        <w:t>年度均未安排公务用车购置及运行维护费。</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s="Times New Roman"/>
          <w:color w:val="auto"/>
          <w:szCs w:val="32"/>
          <w:lang w:eastAsia="zh-CN"/>
        </w:rPr>
        <w:t>较上年减少</w:t>
      </w:r>
      <w:r>
        <w:rPr>
          <w:rFonts w:hint="eastAsia" w:ascii="仿宋_GB2312" w:hAnsi="仿宋" w:cs="Times New Roman"/>
          <w:color w:val="auto"/>
          <w:szCs w:val="32"/>
          <w:lang w:val="en-US" w:eastAsia="zh-CN"/>
        </w:rPr>
        <w:t>0</w:t>
      </w:r>
      <w:r>
        <w:rPr>
          <w:rFonts w:hint="eastAsia" w:ascii="仿宋_GB2312" w:hAnsi="仿宋" w:cs="Times New Roman"/>
          <w:color w:val="auto"/>
          <w:szCs w:val="32"/>
          <w:lang w:eastAsia="zh-CN"/>
        </w:rPr>
        <w:t>万元，下降</w:t>
      </w:r>
      <w:r>
        <w:rPr>
          <w:rFonts w:hint="eastAsia" w:ascii="仿宋_GB2312" w:hAnsi="仿宋" w:cs="Times New Roman"/>
          <w:color w:val="auto"/>
          <w:szCs w:val="32"/>
          <w:lang w:val="en-US" w:eastAsia="zh-CN"/>
        </w:rPr>
        <w:t>0%。</w:t>
      </w:r>
      <w:r>
        <w:rPr>
          <w:rFonts w:hint="eastAsia" w:ascii="仿宋_GB2312" w:hAnsi="仿宋" w:cs="Times New Roman"/>
          <w:color w:val="auto"/>
          <w:szCs w:val="32"/>
          <w:lang w:eastAsia="zh-CN"/>
        </w:rPr>
        <w:t>决算数与预算数相同，原因是</w:t>
      </w:r>
      <w:r>
        <w:rPr>
          <w:rFonts w:hint="eastAsia" w:ascii="仿宋_GB2312" w:hAnsi="仿宋" w:cs="Times New Roman"/>
          <w:color w:val="auto"/>
          <w:szCs w:val="32"/>
          <w:lang w:val="en-US" w:eastAsia="zh-CN"/>
        </w:rPr>
        <w:t>2022年度、</w:t>
      </w:r>
      <w:r>
        <w:rPr>
          <w:rFonts w:hint="eastAsia" w:ascii="仿宋_GB2312" w:hAnsi="仿宋" w:cs="Times New Roman"/>
          <w:color w:val="auto"/>
          <w:szCs w:val="32"/>
          <w:lang w:eastAsia="zh-CN"/>
        </w:rPr>
        <w:t>202</w:t>
      </w:r>
      <w:r>
        <w:rPr>
          <w:rFonts w:hint="eastAsia" w:ascii="仿宋_GB2312" w:hAnsi="仿宋" w:cs="Times New Roman"/>
          <w:color w:val="auto"/>
          <w:szCs w:val="32"/>
          <w:lang w:val="en-US" w:eastAsia="zh-CN"/>
        </w:rPr>
        <w:t>3</w:t>
      </w:r>
      <w:r>
        <w:rPr>
          <w:rFonts w:hint="eastAsia" w:ascii="仿宋_GB2312" w:hAnsi="仿宋" w:cs="Times New Roman"/>
          <w:color w:val="auto"/>
          <w:szCs w:val="32"/>
          <w:lang w:eastAsia="zh-CN"/>
        </w:rPr>
        <w:t>年度均未安排</w:t>
      </w:r>
      <w:r>
        <w:rPr>
          <w:rFonts w:hint="eastAsia" w:ascii="仿宋_GB2312" w:hAnsi="仿宋"/>
          <w:color w:val="auto"/>
          <w:szCs w:val="32"/>
        </w:rPr>
        <w:t>公务用车购置</w:t>
      </w:r>
      <w:r>
        <w:rPr>
          <w:rFonts w:hint="eastAsia" w:ascii="仿宋_GB2312" w:hAnsi="仿宋"/>
          <w:color w:val="auto"/>
          <w:szCs w:val="32"/>
          <w:lang w:eastAsia="zh-CN"/>
        </w:rPr>
        <w:t>费</w:t>
      </w:r>
      <w:r>
        <w:rPr>
          <w:rFonts w:hint="eastAsia" w:ascii="仿宋_GB2312" w:hAnsi="仿宋" w:cs="Times New Roman"/>
          <w:color w:val="auto"/>
          <w:szCs w:val="32"/>
          <w:lang w:eastAsia="zh-CN"/>
        </w:rPr>
        <w:t>。</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s="Times New Roman"/>
          <w:color w:val="auto"/>
          <w:szCs w:val="32"/>
          <w:lang w:eastAsia="zh-CN"/>
        </w:rPr>
        <w:t>；较上年减少</w:t>
      </w:r>
      <w:r>
        <w:rPr>
          <w:rFonts w:hint="eastAsia" w:ascii="仿宋_GB2312" w:hAnsi="仿宋" w:cs="Times New Roman"/>
          <w:color w:val="auto"/>
          <w:szCs w:val="32"/>
          <w:lang w:val="en-US" w:eastAsia="zh-CN"/>
        </w:rPr>
        <w:t>0</w:t>
      </w:r>
      <w:r>
        <w:rPr>
          <w:rFonts w:hint="eastAsia" w:ascii="仿宋_GB2312" w:hAnsi="仿宋" w:cs="Times New Roman"/>
          <w:color w:val="auto"/>
          <w:szCs w:val="32"/>
          <w:lang w:eastAsia="zh-CN"/>
        </w:rPr>
        <w:t>万元，下降</w:t>
      </w:r>
      <w:r>
        <w:rPr>
          <w:rFonts w:hint="eastAsia" w:ascii="仿宋_GB2312" w:hAnsi="仿宋" w:cs="Times New Roman"/>
          <w:color w:val="auto"/>
          <w:szCs w:val="32"/>
          <w:lang w:val="en-US" w:eastAsia="zh-CN"/>
        </w:rPr>
        <w:t>0%。</w:t>
      </w:r>
      <w:r>
        <w:rPr>
          <w:rFonts w:hint="eastAsia" w:ascii="仿宋_GB2312" w:hAnsi="仿宋" w:cs="Times New Roman"/>
          <w:color w:val="auto"/>
          <w:szCs w:val="32"/>
          <w:lang w:eastAsia="zh-CN"/>
        </w:rPr>
        <w:t>决算数与预算数相同，原因是</w:t>
      </w:r>
      <w:r>
        <w:rPr>
          <w:rFonts w:hint="eastAsia" w:ascii="仿宋_GB2312" w:hAnsi="仿宋" w:cs="Times New Roman"/>
          <w:color w:val="auto"/>
          <w:szCs w:val="32"/>
          <w:lang w:val="en-US" w:eastAsia="zh-CN"/>
        </w:rPr>
        <w:t>2022年度、</w:t>
      </w:r>
      <w:r>
        <w:rPr>
          <w:rFonts w:hint="eastAsia" w:ascii="仿宋_GB2312" w:hAnsi="仿宋" w:cs="Times New Roman"/>
          <w:color w:val="auto"/>
          <w:szCs w:val="32"/>
          <w:lang w:eastAsia="zh-CN"/>
        </w:rPr>
        <w:t>202</w:t>
      </w:r>
      <w:r>
        <w:rPr>
          <w:rFonts w:hint="eastAsia" w:ascii="仿宋_GB2312" w:hAnsi="仿宋" w:cs="Times New Roman"/>
          <w:color w:val="auto"/>
          <w:szCs w:val="32"/>
          <w:lang w:val="en-US" w:eastAsia="zh-CN"/>
        </w:rPr>
        <w:t>3</w:t>
      </w:r>
      <w:r>
        <w:rPr>
          <w:rFonts w:hint="eastAsia" w:ascii="仿宋_GB2312" w:hAnsi="仿宋" w:cs="Times New Roman"/>
          <w:color w:val="auto"/>
          <w:szCs w:val="32"/>
          <w:lang w:eastAsia="zh-CN"/>
        </w:rPr>
        <w:t>年度均未安排</w:t>
      </w:r>
      <w:r>
        <w:rPr>
          <w:rFonts w:hint="eastAsia" w:ascii="仿宋_GB2312" w:hAnsi="仿宋"/>
          <w:color w:val="auto"/>
          <w:szCs w:val="32"/>
        </w:rPr>
        <w:t>公务用车运行维护费</w:t>
      </w:r>
      <w:r>
        <w:rPr>
          <w:rFonts w:hint="eastAsia" w:ascii="仿宋_GB2312" w:hAnsi="仿宋"/>
          <w:color w:val="auto"/>
          <w:szCs w:val="32"/>
          <w:u w:val="none"/>
        </w:rPr>
        <w:t>。</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年12月31日，</w:t>
      </w:r>
      <w:r>
        <w:rPr>
          <w:rFonts w:hint="eastAsia" w:ascii="仿宋_GB2312" w:hAnsi="仿宋"/>
          <w:color w:val="auto"/>
          <w:szCs w:val="32"/>
          <w:lang w:val="en-US" w:eastAsia="zh-CN"/>
        </w:rPr>
        <w:t>淮北市乡村振兴局</w:t>
      </w:r>
      <w:r>
        <w:rPr>
          <w:rFonts w:hint="eastAsia" w:ascii="仿宋_GB2312" w:hAnsi="仿宋"/>
          <w:color w:val="auto"/>
          <w:szCs w:val="32"/>
        </w:rPr>
        <w:t>机关及所属单位开支财政拨款的公务用车保有量为</w:t>
      </w:r>
      <w:r>
        <w:rPr>
          <w:rFonts w:hint="eastAsia" w:ascii="仿宋_GB2312" w:hAnsi="仿宋"/>
          <w:color w:val="auto"/>
          <w:szCs w:val="32"/>
          <w:lang w:val="en-US" w:eastAsia="zh-CN"/>
        </w:rPr>
        <w:t>0</w:t>
      </w:r>
      <w:r>
        <w:rPr>
          <w:rFonts w:hint="eastAsia" w:ascii="仿宋_GB2312" w:hAnsi="仿宋"/>
          <w:color w:val="auto"/>
          <w:szCs w:val="32"/>
        </w:rPr>
        <w:t>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2NiMjc3NDYwMDBlNDc3MWMwODgyZWZkMjUyNDUifQ=="/>
  </w:docVars>
  <w:rsids>
    <w:rsidRoot w:val="00000000"/>
    <w:rsid w:val="1B391D3F"/>
    <w:rsid w:val="2C6425D2"/>
    <w:rsid w:val="37174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1129</Words>
  <Characters>1240</Characters>
  <Lines>0</Lines>
  <Paragraphs>0</Paragraphs>
  <TotalTime>0</TotalTime>
  <ScaleCrop>false</ScaleCrop>
  <LinksUpToDate>false</LinksUpToDate>
  <CharactersWithSpaces>1320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2024-09-26T00:56:00Z</dcterms:created>
  <dc:creator>Administrator</dc:creator>
  <cp:lastModifiedBy>Yoghurt</cp:lastModifiedBy>
  <dcterms:modified xsi:type="dcterms:W3CDTF">2024-09-26T02:09:22Z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3406B3C5E9EC4998A45418ED25A37639_12</vt:lpwstr>
  </property>
</Properties>
</file>