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一、制定背景、依据及起草过程</w:t>
      </w:r>
    </w:p>
    <w:p>
      <w:pPr>
        <w:widowControl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市委、市政府下发的《关于全面推进乡村振兴加快农业农村现代化的实施意见》（淮发〔2021〕2号），明确要求制定粮食安全工程、种业强市工程、蔬菜提升工程、农业产业化提升工程奖补政策，为贯彻落实市委、市政府要求，市农业农村局起草了</w:t>
      </w:r>
      <w:r>
        <w:rPr>
          <w:rFonts w:ascii="Times New Roman" w:hAnsi="Times New Roman" w:eastAsia="仿宋_GB2312"/>
          <w:sz w:val="32"/>
        </w:rPr>
        <w:t>《扶持政策（送审稿）》。</w:t>
      </w:r>
    </w:p>
    <w:p>
      <w:pPr>
        <w:widowControl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</w:rPr>
        <w:t>《扶持政策（送审稿）》</w:t>
      </w:r>
      <w:r>
        <w:rPr>
          <w:rFonts w:ascii="Times New Roman" w:hAnsi="Times New Roman" w:eastAsia="仿宋_GB2312"/>
          <w:sz w:val="32"/>
          <w:szCs w:val="32"/>
        </w:rPr>
        <w:t>起草过程中，市农业农村局进行了广泛座谈和深入调研，在农业农村局门户</w:t>
      </w:r>
      <w:r>
        <w:rPr>
          <w:rFonts w:ascii="Times New Roman" w:hAnsi="Times New Roman" w:eastAsia="仿宋_GB2312"/>
          <w:sz w:val="32"/>
        </w:rPr>
        <w:t>网站进行公示征求公众意见，通过了专家论证和风险评估。7月14日，进行公平竞争审查，并按照市市场监督管理局出具的《公平竞争审查意见》，进行了修改完善。书面征求21家单位意见，其中，16家无意见，</w:t>
      </w:r>
      <w:r>
        <w:rPr>
          <w:rFonts w:ascii="Times New Roman" w:hAnsi="Times New Roman" w:eastAsia="仿宋_GB2312"/>
          <w:sz w:val="32"/>
          <w:szCs w:val="32"/>
        </w:rPr>
        <w:t>5家单位提出建议26条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/>
          <w:sz w:val="32"/>
        </w:rPr>
        <w:t>采纳8条，部分采纳9条。</w:t>
      </w:r>
      <w:r>
        <w:rPr>
          <w:rFonts w:ascii="Times New Roman" w:hAnsi="Times New Roman" w:eastAsia="仿宋_GB2312"/>
          <w:sz w:val="32"/>
          <w:szCs w:val="32"/>
        </w:rPr>
        <w:t>未采纳建议已与相关单位沟通协商一致</w:t>
      </w:r>
      <w:r>
        <w:rPr>
          <w:rFonts w:ascii="Times New Roman" w:hAnsi="Times New Roman" w:eastAsia="仿宋_GB2312"/>
          <w:sz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已经市司法局合法性审查通过。</w:t>
      </w:r>
    </w:p>
    <w:p>
      <w:pPr>
        <w:widowControl w:val="0"/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二、主要内容</w:t>
      </w:r>
    </w:p>
    <w:p>
      <w:pPr>
        <w:widowControl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《扶持政策（送审稿）》分为三个部分。</w:t>
      </w:r>
    </w:p>
    <w:p>
      <w:pPr>
        <w:widowControl w:val="0"/>
        <w:spacing w:line="56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楷体_GB2312" w:hAnsi="Times New Roman" w:eastAsia="楷体_GB2312"/>
          <w:b/>
          <w:sz w:val="32"/>
          <w:szCs w:val="32"/>
        </w:rPr>
        <w:t>第一部分“扶持范围及财政扶持资金数额”</w:t>
      </w:r>
      <w:r>
        <w:rPr>
          <w:rFonts w:hint="eastAsia" w:ascii="楷体_GB2312" w:hAnsi="Times New Roman" w:eastAsia="楷体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明确市、县（区）财政安排专项扶持资金1亿元，每年经市农业农村部门审核认定后，财政部门予以奖补。</w:t>
      </w:r>
    </w:p>
    <w:p>
      <w:pPr>
        <w:widowControl w:val="0"/>
        <w:spacing w:line="56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楷体_GB2312" w:hAnsi="Times New Roman" w:eastAsia="楷体_GB2312"/>
          <w:b/>
          <w:sz w:val="32"/>
          <w:szCs w:val="32"/>
        </w:rPr>
        <w:t>第二部分“扶持政策”，</w:t>
      </w:r>
      <w:r>
        <w:rPr>
          <w:rFonts w:ascii="Times New Roman" w:hAnsi="Times New Roman" w:eastAsia="仿宋_GB2312"/>
          <w:sz w:val="32"/>
          <w:szCs w:val="32"/>
        </w:rPr>
        <w:t>明确重点支持方向主要包括5个方面12条具体内容：</w:t>
      </w:r>
    </w:p>
    <w:p>
      <w:pPr>
        <w:widowControl w:val="0"/>
        <w:spacing w:line="56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1.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/>
          <w:b/>
          <w:bCs/>
          <w:sz w:val="32"/>
          <w:szCs w:val="32"/>
        </w:rPr>
        <w:t>为实施“藏粮于地、藏粮于技”战略，确保国家粮食安全。</w:t>
      </w:r>
      <w:r>
        <w:rPr>
          <w:rFonts w:ascii="Times New Roman" w:hAnsi="Times New Roman" w:eastAsia="仿宋_GB2312"/>
          <w:sz w:val="32"/>
          <w:szCs w:val="32"/>
        </w:rPr>
        <w:t>第1条提出支持农业规模化生产，包括支持土地流转和支持全程托管社会化服务，目的是为了解决粮食规模化、标准化种植，提高粮食产量和质量，保粮食安全，促进小农户与现代农业有效衔接。</w:t>
      </w:r>
    </w:p>
    <w:p>
      <w:pPr>
        <w:widowControl w:val="0"/>
        <w:spacing w:line="56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2.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/>
          <w:b/>
          <w:bCs/>
          <w:sz w:val="32"/>
          <w:szCs w:val="32"/>
        </w:rPr>
        <w:t>为落实国家种业安全要求，实施种业提升工程。</w:t>
      </w:r>
      <w:r>
        <w:rPr>
          <w:rFonts w:ascii="Times New Roman" w:hAnsi="Times New Roman" w:eastAsia="仿宋_GB2312"/>
          <w:sz w:val="32"/>
          <w:szCs w:val="32"/>
        </w:rPr>
        <w:t>第2条提出了支持种业良繁体系建设，包括支持育繁推一化化基地（企业）和支持种质资源库建设；第3条提出了支持种业科研，包括支持种业基础性研究和支持成果转化。</w:t>
      </w:r>
    </w:p>
    <w:p>
      <w:pPr>
        <w:widowControl w:val="0"/>
        <w:spacing w:line="56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3.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/>
          <w:b/>
          <w:bCs/>
          <w:sz w:val="32"/>
          <w:szCs w:val="32"/>
        </w:rPr>
        <w:t>为实施菜篮子提升工程，保障市场有效供应。</w:t>
      </w:r>
      <w:r>
        <w:rPr>
          <w:rFonts w:ascii="Times New Roman" w:hAnsi="Times New Roman" w:eastAsia="仿宋_GB2312"/>
          <w:sz w:val="32"/>
          <w:szCs w:val="32"/>
        </w:rPr>
        <w:t>第4条提出了支持设施农业发展；第5条提出支持养殖业发展；第6条提出支持农业特色产业发展。</w:t>
      </w:r>
    </w:p>
    <w:p>
      <w:pPr>
        <w:widowControl w:val="0"/>
        <w:spacing w:line="56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4.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/>
          <w:b/>
          <w:bCs/>
          <w:sz w:val="32"/>
          <w:szCs w:val="32"/>
        </w:rPr>
        <w:t>为实施农产品加工业提升工程，提高农业质量和效益。</w:t>
      </w:r>
      <w:r>
        <w:rPr>
          <w:rFonts w:ascii="Times New Roman" w:hAnsi="Times New Roman" w:eastAsia="仿宋_GB2312"/>
          <w:sz w:val="32"/>
          <w:szCs w:val="32"/>
        </w:rPr>
        <w:t>第7条提出支持农产品加工业发展。</w:t>
      </w:r>
    </w:p>
    <w:p>
      <w:pPr>
        <w:widowControl w:val="0"/>
        <w:spacing w:line="56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5.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/>
          <w:b/>
          <w:bCs/>
          <w:sz w:val="32"/>
          <w:szCs w:val="32"/>
        </w:rPr>
        <w:t>为推进农业高质高效发展，强化各类保障。</w:t>
      </w:r>
      <w:r>
        <w:rPr>
          <w:rFonts w:ascii="Times New Roman" w:hAnsi="Times New Roman" w:eastAsia="仿宋_GB2312"/>
          <w:sz w:val="32"/>
          <w:szCs w:val="32"/>
        </w:rPr>
        <w:t>第8条提出支持冷库、保鲜库建设；第9条提出支持“淮优”专业协会开拓市场；第10条提出支持农产品质量认证和品牌创建；第11条提出支持农业信息化应用；第12条奖补政策提出支持农业贷款贴息。</w:t>
      </w:r>
    </w:p>
    <w:p>
      <w:pPr>
        <w:widowControl w:val="0"/>
        <w:spacing w:line="56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楷体_GB2312" w:hAnsi="Times New Roman" w:eastAsia="楷体_GB2312"/>
          <w:b/>
          <w:sz w:val="32"/>
          <w:szCs w:val="32"/>
        </w:rPr>
        <w:t>第三部分“附则”。</w:t>
      </w:r>
      <w:r>
        <w:rPr>
          <w:rFonts w:ascii="Times New Roman" w:hAnsi="Times New Roman" w:eastAsia="仿宋_GB2312"/>
          <w:sz w:val="32"/>
          <w:szCs w:val="32"/>
        </w:rPr>
        <w:t>附则规定，市农业农村局制定具体实施细则，报市政府同意后执行。政策自2021年1月1日执行，暂定三年。每年1个亿的奖补资金，若兑现政策的奖补资金超出1个亿的总额时按比例压减。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D67C5"/>
    <w:rsid w:val="2A21557C"/>
    <w:rsid w:val="2B7D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2021-12-01T07:18:00Z</dcterms:created>
  <dc:creator>风之诺言</dc:creator>
  <cp:lastModifiedBy>风之诺言</cp:lastModifiedBy>
  <dcterms:modified xsi:type="dcterms:W3CDTF">2021-12-01T07:19:24Z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665193172CF84427AA6F31E6CFBE45E7</vt:lpwstr>
  </property>
</Properties>
</file>