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105" w:name="_GoBack"/>
      <w:bookmarkEnd w:id="105"/>
    </w:p>
    <w:p>
      <w:pPr>
        <w:spacing w:line="560" w:lineRule="exact"/>
        <w:jc w:val="center"/>
        <w:rPr>
          <w:rFonts w:ascii="方正小标宋简体" w:hAnsi="宋体" w:eastAsia="方正小标宋简体" w:cs="宋体"/>
          <w:b/>
          <w:bCs/>
          <w:color w:val="000000"/>
          <w:sz w:val="44"/>
          <w:szCs w:val="44"/>
        </w:rPr>
      </w:pPr>
      <w:r>
        <w:rPr>
          <w:rFonts w:hint="eastAsia" w:ascii="方正小标宋简体" w:hAnsi="宋体" w:eastAsia="方正小标宋简体" w:cs="宋体"/>
          <w:b/>
          <w:bCs/>
          <w:color w:val="333333"/>
          <w:sz w:val="44"/>
          <w:szCs w:val="44"/>
        </w:rPr>
        <w:t>2023淮北食品工业博览会淮优农产品展馆设计施工及综合承办项目</w:t>
      </w:r>
    </w:p>
    <w:p>
      <w:pPr>
        <w:pStyle w:val="2"/>
        <w:ind w:firstLine="1446"/>
        <w:rPr>
          <w:rFonts w:ascii="宋体" w:hAnsi="宋体" w:cs="宋体"/>
          <w:b/>
          <w:bCs/>
          <w:color w:val="000000"/>
          <w:sz w:val="72"/>
          <w:szCs w:val="21"/>
        </w:rPr>
      </w:pPr>
    </w:p>
    <w:p>
      <w:pPr>
        <w:pStyle w:val="15"/>
        <w:rPr>
          <w:rFonts w:ascii="宋体" w:hAnsi="宋体" w:cs="宋体"/>
        </w:rPr>
      </w:pPr>
    </w:p>
    <w:p>
      <w:pPr>
        <w:jc w:val="center"/>
        <w:rPr>
          <w:rFonts w:ascii="宋体" w:hAnsi="宋体" w:cs="宋体"/>
          <w:b/>
          <w:bCs/>
          <w:sz w:val="96"/>
          <w:szCs w:val="96"/>
        </w:rPr>
      </w:pPr>
    </w:p>
    <w:p>
      <w:pPr>
        <w:jc w:val="center"/>
        <w:rPr>
          <w:rFonts w:ascii="宋体" w:hAnsi="宋体" w:cs="宋体"/>
          <w:b/>
          <w:bCs/>
          <w:sz w:val="96"/>
          <w:szCs w:val="96"/>
        </w:rPr>
      </w:pPr>
      <w:r>
        <w:rPr>
          <w:rFonts w:hint="eastAsia" w:ascii="宋体" w:hAnsi="宋体" w:cs="宋体"/>
          <w:b/>
          <w:bCs/>
          <w:sz w:val="96"/>
          <w:szCs w:val="96"/>
        </w:rPr>
        <w:t>招 标 文 件</w:t>
      </w:r>
    </w:p>
    <w:p>
      <w:pPr>
        <w:spacing w:line="800" w:lineRule="exact"/>
        <w:jc w:val="center"/>
        <w:rPr>
          <w:rFonts w:ascii="楷体" w:hAnsi="楷体" w:eastAsia="楷体" w:cs="楷体"/>
          <w:b/>
          <w:bCs/>
          <w:sz w:val="36"/>
          <w:szCs w:val="36"/>
        </w:rPr>
      </w:pPr>
    </w:p>
    <w:p>
      <w:pPr>
        <w:rPr>
          <w:rFonts w:ascii="宋体" w:hAnsi="宋体" w:cs="宋体"/>
        </w:rPr>
      </w:pPr>
    </w:p>
    <w:p>
      <w:pPr>
        <w:rPr>
          <w:rFonts w:ascii="宋体" w:hAnsi="宋体" w:cs="宋体"/>
        </w:rPr>
      </w:pPr>
    </w:p>
    <w:p>
      <w:pPr>
        <w:adjustRightInd w:val="0"/>
        <w:snapToGrid w:val="0"/>
        <w:rPr>
          <w:rFonts w:ascii="宋体" w:hAnsi="宋体" w:cs="宋体"/>
          <w:b/>
          <w:color w:val="000000"/>
          <w:spacing w:val="30"/>
          <w:sz w:val="32"/>
          <w:szCs w:val="32"/>
        </w:rPr>
      </w:pPr>
    </w:p>
    <w:p>
      <w:pPr>
        <w:pStyle w:val="6"/>
        <w:rPr>
          <w:rFonts w:ascii="宋体" w:hAnsi="宋体" w:eastAsia="宋体" w:cs="宋体"/>
        </w:rPr>
      </w:pPr>
    </w:p>
    <w:p>
      <w:pPr>
        <w:rPr>
          <w:rFonts w:ascii="宋体" w:hAnsi="宋体" w:cs="宋体"/>
        </w:rPr>
      </w:pPr>
    </w:p>
    <w:p>
      <w:pPr>
        <w:pStyle w:val="2"/>
        <w:rPr>
          <w:rFonts w:ascii="宋体" w:hAnsi="宋体" w:cs="宋体"/>
        </w:rPr>
      </w:pPr>
    </w:p>
    <w:p>
      <w:pPr>
        <w:rPr>
          <w:rFonts w:ascii="宋体" w:hAnsi="宋体" w:cs="宋体"/>
        </w:rPr>
      </w:pPr>
    </w:p>
    <w:p>
      <w:pPr>
        <w:adjustRightInd w:val="0"/>
        <w:snapToGrid w:val="0"/>
        <w:rPr>
          <w:rFonts w:ascii="宋体" w:hAnsi="宋体" w:cs="宋体"/>
          <w:b/>
          <w:color w:val="000000"/>
          <w:spacing w:val="30"/>
          <w:sz w:val="32"/>
          <w:szCs w:val="32"/>
        </w:rPr>
      </w:pPr>
    </w:p>
    <w:p>
      <w:pPr>
        <w:adjustRightInd w:val="0"/>
        <w:snapToGrid w:val="0"/>
        <w:spacing w:line="480" w:lineRule="auto"/>
        <w:ind w:firstLine="381" w:firstLineChars="100"/>
        <w:jc w:val="left"/>
        <w:rPr>
          <w:rFonts w:ascii="仿宋_GB2312" w:hAnsi="宋体" w:eastAsia="仿宋_GB2312" w:cs="宋体"/>
          <w:color w:val="000000"/>
          <w:spacing w:val="20"/>
          <w:sz w:val="32"/>
          <w:u w:val="single"/>
        </w:rPr>
      </w:pPr>
      <w:r>
        <w:rPr>
          <w:rFonts w:hint="eastAsia" w:ascii="仿宋_GB2312" w:hAnsi="宋体" w:eastAsia="仿宋_GB2312" w:cs="宋体"/>
          <w:b/>
          <w:color w:val="000000"/>
          <w:spacing w:val="30"/>
          <w:sz w:val="32"/>
          <w:szCs w:val="32"/>
        </w:rPr>
        <w:t>招  标  人:</w:t>
      </w:r>
      <w:r>
        <w:rPr>
          <w:rFonts w:hint="eastAsia" w:ascii="仿宋_GB2312" w:hAnsi="宋体" w:eastAsia="仿宋_GB2312" w:cs="宋体"/>
          <w:b/>
          <w:bCs/>
          <w:color w:val="000000"/>
          <w:sz w:val="30"/>
          <w:szCs w:val="30"/>
          <w:u w:val="single"/>
        </w:rPr>
        <w:t>淮北市农业农村局</w:t>
      </w:r>
      <w:r>
        <w:rPr>
          <w:rFonts w:hint="eastAsia" w:ascii="仿宋_GB2312" w:hAnsi="宋体" w:eastAsia="仿宋_GB2312" w:cs="宋体"/>
          <w:b/>
          <w:color w:val="000000"/>
          <w:sz w:val="30"/>
          <w:szCs w:val="30"/>
          <w:u w:val="single"/>
        </w:rPr>
        <w:t>（盖章）</w:t>
      </w:r>
    </w:p>
    <w:p>
      <w:pPr>
        <w:adjustRightInd w:val="0"/>
        <w:snapToGrid w:val="0"/>
        <w:spacing w:line="480" w:lineRule="auto"/>
        <w:ind w:firstLine="361" w:firstLineChars="100"/>
        <w:jc w:val="left"/>
        <w:rPr>
          <w:rFonts w:ascii="宋体" w:hAnsi="宋体" w:cs="宋体"/>
          <w:b/>
          <w:color w:val="000000"/>
          <w:spacing w:val="20"/>
          <w:sz w:val="32"/>
          <w:szCs w:val="32"/>
          <w:u w:val="single"/>
        </w:rPr>
      </w:pPr>
      <w:r>
        <w:rPr>
          <w:rFonts w:hint="eastAsia" w:ascii="仿宋_GB2312" w:hAnsi="宋体" w:eastAsia="仿宋_GB2312" w:cs="宋体"/>
          <w:b/>
          <w:color w:val="000000"/>
          <w:spacing w:val="20"/>
          <w:sz w:val="32"/>
        </w:rPr>
        <w:t>发 布 日 期:</w:t>
      </w:r>
      <w:r>
        <w:rPr>
          <w:rFonts w:hint="eastAsia" w:ascii="仿宋_GB2312" w:hAnsi="宋体" w:eastAsia="仿宋_GB2312" w:cs="宋体"/>
          <w:b/>
          <w:color w:val="000000"/>
          <w:sz w:val="32"/>
          <w:u w:val="single"/>
        </w:rPr>
        <w:t xml:space="preserve">    2023年4月3日     </w:t>
      </w:r>
    </w:p>
    <w:p>
      <w:pPr>
        <w:adjustRightInd w:val="0"/>
        <w:snapToGrid w:val="0"/>
        <w:spacing w:line="460" w:lineRule="exact"/>
        <w:jc w:val="center"/>
        <w:rPr>
          <w:rFonts w:ascii="宋体" w:hAnsi="宋体" w:cs="宋体"/>
          <w:b/>
          <w:color w:val="000000"/>
          <w:spacing w:val="20"/>
          <w:sz w:val="32"/>
          <w:szCs w:val="32"/>
        </w:rPr>
        <w:sectPr>
          <w:footerReference r:id="rId6" w:type="first"/>
          <w:headerReference r:id="rId3" w:type="default"/>
          <w:footerReference r:id="rId4" w:type="default"/>
          <w:footerReference r:id="rId5" w:type="even"/>
          <w:pgSz w:w="11906" w:h="16838"/>
          <w:pgMar w:top="1134" w:right="1701" w:bottom="1134" w:left="1134" w:header="680" w:footer="680" w:gutter="0"/>
          <w:pgNumType w:start="0"/>
          <w:cols w:space="720" w:num="1"/>
          <w:docGrid w:type="lines" w:linePitch="312" w:charSpace="0"/>
        </w:sectPr>
      </w:pPr>
    </w:p>
    <w:p>
      <w:pPr>
        <w:adjustRightInd w:val="0"/>
        <w:snapToGrid w:val="0"/>
        <w:spacing w:line="560" w:lineRule="exact"/>
        <w:jc w:val="center"/>
        <w:rPr>
          <w:rFonts w:ascii="仿宋_GB2312" w:hAnsi="宋体" w:eastAsia="仿宋_GB2312" w:cs="宋体"/>
          <w:b/>
          <w:color w:val="000000"/>
          <w:spacing w:val="20"/>
          <w:sz w:val="32"/>
          <w:szCs w:val="32"/>
        </w:rPr>
      </w:pPr>
      <w:r>
        <w:rPr>
          <w:rFonts w:hint="eastAsia" w:ascii="仿宋_GB2312" w:hAnsi="宋体" w:eastAsia="仿宋_GB2312" w:cs="宋体"/>
          <w:b/>
          <w:color w:val="000000"/>
          <w:spacing w:val="20"/>
          <w:sz w:val="32"/>
          <w:szCs w:val="32"/>
        </w:rPr>
        <w:t>目   录</w:t>
      </w:r>
    </w:p>
    <w:p>
      <w:pPr>
        <w:spacing w:line="560" w:lineRule="exact"/>
        <w:rPr>
          <w:rFonts w:ascii="仿宋_GB2312" w:hAnsi="宋体" w:eastAsia="仿宋_GB2312" w:cs="宋体"/>
          <w:color w:val="000000"/>
          <w:sz w:val="24"/>
        </w:rPr>
      </w:pPr>
    </w:p>
    <w:p>
      <w:pPr>
        <w:spacing w:line="560" w:lineRule="exact"/>
        <w:jc w:val="center"/>
        <w:rPr>
          <w:rFonts w:ascii="仿宋_GB2312" w:hAnsi="宋体" w:eastAsia="仿宋_GB2312" w:cs="宋体"/>
        </w:rPr>
      </w:pPr>
    </w:p>
    <w:p>
      <w:pPr>
        <w:pStyle w:val="14"/>
        <w:tabs>
          <w:tab w:val="right" w:leader="dot" w:pos="9071"/>
        </w:tabs>
        <w:spacing w:line="560" w:lineRule="exact"/>
        <w:rPr>
          <w:rFonts w:ascii="仿宋_GB2312" w:hAnsi="宋体" w:eastAsia="仿宋_GB2312" w:cs="宋体"/>
          <w:sz w:val="24"/>
        </w:rPr>
      </w:pPr>
      <w:r>
        <w:rPr>
          <w:rFonts w:hint="eastAsia" w:ascii="仿宋_GB2312" w:hAnsi="宋体" w:eastAsia="仿宋_GB2312" w:cs="宋体"/>
          <w:b/>
          <w:bCs/>
          <w:sz w:val="24"/>
        </w:rPr>
        <w:t>第一章</w:t>
      </w:r>
      <w:r>
        <w:rPr>
          <w:rFonts w:hint="eastAsia" w:ascii="仿宋_GB2312" w:hAnsi="宋体" w:eastAsia="仿宋_GB2312" w:cs="宋体"/>
          <w:color w:val="000000"/>
          <w:sz w:val="24"/>
        </w:rPr>
        <w:fldChar w:fldCharType="begin"/>
      </w:r>
      <w:r>
        <w:rPr>
          <w:rFonts w:hint="eastAsia" w:ascii="仿宋_GB2312" w:hAnsi="宋体" w:eastAsia="仿宋_GB2312" w:cs="宋体"/>
          <w:color w:val="000000"/>
          <w:sz w:val="24"/>
        </w:rPr>
        <w:instrText xml:space="preserve">TOC \o "1-1" \h \u </w:instrText>
      </w:r>
      <w:r>
        <w:rPr>
          <w:rFonts w:hint="eastAsia" w:ascii="仿宋_GB2312" w:hAnsi="宋体" w:eastAsia="仿宋_GB2312" w:cs="宋体"/>
          <w:color w:val="000000"/>
          <w:sz w:val="24"/>
        </w:rPr>
        <w:fldChar w:fldCharType="separate"/>
      </w:r>
      <w:r>
        <w:fldChar w:fldCharType="begin"/>
      </w:r>
      <w:r>
        <w:instrText xml:space="preserve"> HYPERLINK \l "_Toc3767" </w:instrText>
      </w:r>
      <w:r>
        <w:fldChar w:fldCharType="separate"/>
      </w:r>
      <w:r>
        <w:rPr>
          <w:rFonts w:hint="eastAsia" w:ascii="仿宋_GB2312" w:hAnsi="宋体" w:eastAsia="仿宋_GB2312" w:cs="宋体"/>
          <w:b/>
          <w:bCs/>
          <w:sz w:val="24"/>
        </w:rPr>
        <w:t>招标公告</w:t>
      </w:r>
      <w:r>
        <w:rPr>
          <w:rFonts w:hint="eastAsia" w:ascii="仿宋_GB2312" w:hAnsi="宋体" w:eastAsia="仿宋_GB2312" w:cs="宋体"/>
          <w:b/>
          <w:bCs/>
          <w:sz w:val="24"/>
        </w:rPr>
        <w:tab/>
      </w:r>
      <w:r>
        <w:rPr>
          <w:rFonts w:hint="eastAsia" w:ascii="仿宋_GB2312" w:hAnsi="宋体" w:eastAsia="仿宋_GB2312" w:cs="宋体"/>
          <w:b/>
          <w:bCs/>
          <w:sz w:val="24"/>
        </w:rPr>
        <w:fldChar w:fldCharType="begin"/>
      </w:r>
      <w:r>
        <w:rPr>
          <w:rFonts w:hint="eastAsia" w:ascii="仿宋_GB2312" w:hAnsi="宋体" w:eastAsia="仿宋_GB2312" w:cs="宋体"/>
          <w:b/>
          <w:bCs/>
          <w:sz w:val="24"/>
        </w:rPr>
        <w:instrText xml:space="preserve"> PAGEREF _Toc3767 </w:instrText>
      </w:r>
      <w:r>
        <w:rPr>
          <w:rFonts w:hint="eastAsia" w:ascii="仿宋_GB2312" w:hAnsi="宋体" w:eastAsia="仿宋_GB2312" w:cs="宋体"/>
          <w:b/>
          <w:bCs/>
          <w:sz w:val="24"/>
        </w:rPr>
        <w:fldChar w:fldCharType="separate"/>
      </w:r>
      <w:r>
        <w:rPr>
          <w:rFonts w:ascii="仿宋_GB2312" w:hAnsi="宋体" w:eastAsia="仿宋_GB2312" w:cs="宋体"/>
          <w:b/>
          <w:bCs/>
          <w:sz w:val="24"/>
        </w:rPr>
        <w:t>2</w:t>
      </w:r>
      <w:r>
        <w:rPr>
          <w:rFonts w:hint="eastAsia" w:ascii="仿宋_GB2312" w:hAnsi="宋体" w:eastAsia="仿宋_GB2312" w:cs="宋体"/>
          <w:b/>
          <w:bCs/>
          <w:sz w:val="24"/>
        </w:rPr>
        <w:fldChar w:fldCharType="end"/>
      </w:r>
      <w:r>
        <w:rPr>
          <w:rFonts w:hint="eastAsia" w:ascii="仿宋_GB2312" w:hAnsi="宋体" w:eastAsia="仿宋_GB2312" w:cs="宋体"/>
          <w:b/>
          <w:bCs/>
          <w:sz w:val="24"/>
        </w:rPr>
        <w:fldChar w:fldCharType="end"/>
      </w:r>
    </w:p>
    <w:p>
      <w:pPr>
        <w:pStyle w:val="14"/>
        <w:tabs>
          <w:tab w:val="right" w:leader="dot" w:pos="9071"/>
        </w:tabs>
        <w:spacing w:line="560" w:lineRule="exact"/>
        <w:rPr>
          <w:rFonts w:ascii="仿宋_GB2312" w:hAnsi="宋体" w:eastAsia="仿宋_GB2312" w:cs="宋体"/>
          <w:b/>
          <w:bCs/>
          <w:sz w:val="24"/>
        </w:rPr>
      </w:pPr>
      <w:r>
        <w:fldChar w:fldCharType="begin"/>
      </w:r>
      <w:r>
        <w:instrText xml:space="preserve"> HYPERLINK \l "_Toc28662" </w:instrText>
      </w:r>
      <w:r>
        <w:fldChar w:fldCharType="separate"/>
      </w:r>
      <w:r>
        <w:rPr>
          <w:rFonts w:hint="eastAsia" w:ascii="仿宋_GB2312" w:hAnsi="宋体" w:eastAsia="仿宋_GB2312" w:cs="宋体"/>
          <w:b/>
          <w:bCs/>
          <w:sz w:val="24"/>
        </w:rPr>
        <w:t>第二章 投标人须知</w:t>
      </w:r>
      <w:r>
        <w:rPr>
          <w:rFonts w:hint="eastAsia" w:ascii="仿宋_GB2312" w:hAnsi="宋体" w:eastAsia="仿宋_GB2312" w:cs="宋体"/>
          <w:b/>
          <w:bCs/>
          <w:sz w:val="24"/>
        </w:rPr>
        <w:tab/>
      </w:r>
      <w:r>
        <w:rPr>
          <w:rFonts w:hint="eastAsia" w:ascii="仿宋_GB2312" w:hAnsi="宋体" w:eastAsia="仿宋_GB2312" w:cs="宋体"/>
          <w:b/>
          <w:bCs/>
          <w:sz w:val="24"/>
        </w:rPr>
        <w:fldChar w:fldCharType="begin"/>
      </w:r>
      <w:r>
        <w:rPr>
          <w:rFonts w:hint="eastAsia" w:ascii="仿宋_GB2312" w:hAnsi="宋体" w:eastAsia="仿宋_GB2312" w:cs="宋体"/>
          <w:b/>
          <w:bCs/>
          <w:sz w:val="24"/>
        </w:rPr>
        <w:instrText xml:space="preserve"> PAGEREF _Toc28662 </w:instrText>
      </w:r>
      <w:r>
        <w:rPr>
          <w:rFonts w:hint="eastAsia" w:ascii="仿宋_GB2312" w:hAnsi="宋体" w:eastAsia="仿宋_GB2312" w:cs="宋体"/>
          <w:b/>
          <w:bCs/>
          <w:sz w:val="24"/>
        </w:rPr>
        <w:fldChar w:fldCharType="separate"/>
      </w:r>
      <w:r>
        <w:rPr>
          <w:rFonts w:ascii="仿宋_GB2312" w:hAnsi="宋体" w:eastAsia="仿宋_GB2312" w:cs="宋体"/>
          <w:b/>
          <w:bCs/>
          <w:sz w:val="24"/>
        </w:rPr>
        <w:t>4</w:t>
      </w:r>
      <w:r>
        <w:rPr>
          <w:rFonts w:hint="eastAsia" w:ascii="仿宋_GB2312" w:hAnsi="宋体" w:eastAsia="仿宋_GB2312" w:cs="宋体"/>
          <w:b/>
          <w:bCs/>
          <w:sz w:val="24"/>
        </w:rPr>
        <w:fldChar w:fldCharType="end"/>
      </w:r>
      <w:r>
        <w:rPr>
          <w:rFonts w:hint="eastAsia" w:ascii="仿宋_GB2312" w:hAnsi="宋体" w:eastAsia="仿宋_GB2312" w:cs="宋体"/>
          <w:b/>
          <w:bCs/>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"_Toc10802" </w:instrText>
      </w:r>
      <w:r>
        <w:fldChar w:fldCharType="separate"/>
      </w:r>
      <w:r>
        <w:rPr>
          <w:rFonts w:hint="eastAsia" w:ascii="仿宋_GB2312" w:hAnsi="宋体" w:eastAsia="仿宋_GB2312" w:cs="宋体"/>
          <w:sz w:val="24"/>
        </w:rPr>
        <w:t>（一）总  则</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_Toc10802 </w:instrText>
      </w:r>
      <w:r>
        <w:rPr>
          <w:rFonts w:hint="eastAsia" w:ascii="仿宋_GB2312" w:hAnsi="宋体" w:eastAsia="仿宋_GB2312" w:cs="宋体"/>
          <w:sz w:val="24"/>
        </w:rPr>
        <w:fldChar w:fldCharType="separate"/>
      </w:r>
      <w:r>
        <w:rPr>
          <w:rFonts w:ascii="仿宋_GB2312" w:hAnsi="宋体" w:eastAsia="仿宋_GB2312" w:cs="宋体"/>
          <w:sz w:val="24"/>
        </w:rPr>
        <w:t>6</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"_Toc24548" </w:instrText>
      </w:r>
      <w:r>
        <w:fldChar w:fldCharType="separate"/>
      </w:r>
      <w:r>
        <w:rPr>
          <w:rFonts w:hint="eastAsia" w:ascii="仿宋_GB2312" w:hAnsi="宋体" w:eastAsia="仿宋_GB2312" w:cs="宋体"/>
          <w:sz w:val="24"/>
        </w:rPr>
        <w:t>（二）招标文件</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_Toc24548 </w:instrText>
      </w:r>
      <w:r>
        <w:rPr>
          <w:rFonts w:hint="eastAsia" w:ascii="仿宋_GB2312" w:hAnsi="宋体" w:eastAsia="仿宋_GB2312" w:cs="宋体"/>
          <w:sz w:val="24"/>
        </w:rPr>
        <w:fldChar w:fldCharType="separate"/>
      </w:r>
      <w:r>
        <w:rPr>
          <w:rFonts w:ascii="仿宋_GB2312" w:hAnsi="宋体" w:eastAsia="仿宋_GB2312" w:cs="宋体"/>
          <w:sz w:val="24"/>
        </w:rPr>
        <w:t>7</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"_Toc1293" </w:instrText>
      </w:r>
      <w:r>
        <w:fldChar w:fldCharType="separate"/>
      </w:r>
      <w:r>
        <w:rPr>
          <w:rFonts w:hint="eastAsia" w:ascii="仿宋_GB2312" w:hAnsi="宋体" w:eastAsia="仿宋_GB2312" w:cs="宋体"/>
          <w:sz w:val="24"/>
        </w:rPr>
        <w:t>（三）投标文件的编制</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_Toc1293 </w:instrText>
      </w:r>
      <w:r>
        <w:rPr>
          <w:rFonts w:hint="eastAsia" w:ascii="仿宋_GB2312" w:hAnsi="宋体" w:eastAsia="仿宋_GB2312" w:cs="宋体"/>
          <w:sz w:val="24"/>
        </w:rPr>
        <w:fldChar w:fldCharType="separate"/>
      </w:r>
      <w:r>
        <w:rPr>
          <w:rFonts w:ascii="仿宋_GB2312" w:hAnsi="宋体" w:eastAsia="仿宋_GB2312" w:cs="宋体"/>
          <w:sz w:val="24"/>
        </w:rPr>
        <w:t>8</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"_Toc10375" </w:instrText>
      </w:r>
      <w:r>
        <w:fldChar w:fldCharType="separate"/>
      </w:r>
      <w:r>
        <w:rPr>
          <w:rFonts w:hint="eastAsia" w:ascii="仿宋_GB2312" w:hAnsi="宋体" w:eastAsia="仿宋_GB2312" w:cs="宋体"/>
          <w:sz w:val="24"/>
        </w:rPr>
        <w:t>（四）投标文件的密封和递交</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_Toc10375 </w:instrText>
      </w:r>
      <w:r>
        <w:rPr>
          <w:rFonts w:hint="eastAsia" w:ascii="仿宋_GB2312" w:hAnsi="宋体" w:eastAsia="仿宋_GB2312" w:cs="宋体"/>
          <w:sz w:val="24"/>
        </w:rPr>
        <w:fldChar w:fldCharType="separate"/>
      </w:r>
      <w:r>
        <w:rPr>
          <w:rFonts w:ascii="仿宋_GB2312" w:hAnsi="宋体" w:eastAsia="仿宋_GB2312" w:cs="宋体"/>
          <w:sz w:val="24"/>
        </w:rPr>
        <w:t>9</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"_Toc5158" </w:instrText>
      </w:r>
      <w:r>
        <w:fldChar w:fldCharType="separate"/>
      </w:r>
      <w:r>
        <w:rPr>
          <w:rFonts w:hint="eastAsia" w:ascii="仿宋_GB2312" w:hAnsi="宋体" w:eastAsia="仿宋_GB2312" w:cs="宋体"/>
          <w:sz w:val="24"/>
        </w:rPr>
        <w:t>（五）开 标、评标和定标</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_Toc5158 </w:instrText>
      </w:r>
      <w:r>
        <w:rPr>
          <w:rFonts w:hint="eastAsia" w:ascii="仿宋_GB2312" w:hAnsi="宋体" w:eastAsia="仿宋_GB2312" w:cs="宋体"/>
          <w:sz w:val="24"/>
        </w:rPr>
        <w:fldChar w:fldCharType="separate"/>
      </w:r>
      <w:r>
        <w:rPr>
          <w:rFonts w:ascii="仿宋_GB2312" w:hAnsi="宋体" w:eastAsia="仿宋_GB2312" w:cs="宋体"/>
          <w:sz w:val="24"/>
        </w:rPr>
        <w:t>9</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"_Toc25174" </w:instrText>
      </w:r>
      <w:r>
        <w:fldChar w:fldCharType="separate"/>
      </w:r>
      <w:r>
        <w:rPr>
          <w:rFonts w:hint="eastAsia" w:ascii="仿宋_GB2312" w:hAnsi="宋体" w:eastAsia="仿宋_GB2312" w:cs="宋体"/>
          <w:sz w:val="24"/>
        </w:rPr>
        <w:t>（六）合同的授予</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_Toc25174 </w:instrText>
      </w:r>
      <w:r>
        <w:rPr>
          <w:rFonts w:hint="eastAsia" w:ascii="仿宋_GB2312" w:hAnsi="宋体" w:eastAsia="仿宋_GB2312" w:cs="宋体"/>
          <w:sz w:val="24"/>
        </w:rPr>
        <w:fldChar w:fldCharType="separate"/>
      </w:r>
      <w:r>
        <w:rPr>
          <w:rFonts w:ascii="仿宋_GB2312" w:hAnsi="宋体" w:eastAsia="仿宋_GB2312" w:cs="宋体"/>
          <w:sz w:val="24"/>
        </w:rPr>
        <w:t>12</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"_Toc19211" </w:instrText>
      </w:r>
      <w:r>
        <w:fldChar w:fldCharType="separate"/>
      </w:r>
      <w:r>
        <w:rPr>
          <w:rFonts w:hint="eastAsia" w:ascii="仿宋_GB2312" w:hAnsi="宋体" w:eastAsia="仿宋_GB2312" w:cs="宋体"/>
          <w:sz w:val="24"/>
        </w:rPr>
        <w:t>（七）纪律和监督</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_Toc19211 </w:instrText>
      </w:r>
      <w:r>
        <w:rPr>
          <w:rFonts w:hint="eastAsia" w:ascii="仿宋_GB2312" w:hAnsi="宋体" w:eastAsia="仿宋_GB2312" w:cs="宋体"/>
          <w:sz w:val="24"/>
        </w:rPr>
        <w:fldChar w:fldCharType="separate"/>
      </w:r>
      <w:r>
        <w:rPr>
          <w:rFonts w:ascii="仿宋_GB2312" w:hAnsi="宋体" w:eastAsia="仿宋_GB2312" w:cs="宋体"/>
          <w:sz w:val="24"/>
        </w:rPr>
        <w:t>12</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"_Toc17360" </w:instrText>
      </w:r>
      <w:r>
        <w:fldChar w:fldCharType="separate"/>
      </w:r>
      <w:r>
        <w:rPr>
          <w:rFonts w:hint="eastAsia" w:ascii="仿宋_GB2312" w:hAnsi="宋体" w:eastAsia="仿宋_GB2312" w:cs="宋体"/>
          <w:sz w:val="24"/>
        </w:rPr>
        <w:t>（八）质疑与投诉</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_Toc17360 </w:instrText>
      </w:r>
      <w:r>
        <w:rPr>
          <w:rFonts w:hint="eastAsia" w:ascii="仿宋_GB2312" w:hAnsi="宋体" w:eastAsia="仿宋_GB2312" w:cs="宋体"/>
          <w:sz w:val="24"/>
        </w:rPr>
        <w:fldChar w:fldCharType="separate"/>
      </w:r>
      <w:r>
        <w:rPr>
          <w:rFonts w:ascii="仿宋_GB2312" w:hAnsi="宋体" w:eastAsia="仿宋_GB2312" w:cs="宋体"/>
          <w:sz w:val="24"/>
        </w:rPr>
        <w:t>13</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b/>
          <w:bCs/>
          <w:sz w:val="24"/>
        </w:rPr>
      </w:pPr>
      <w:r>
        <w:fldChar w:fldCharType="begin"/>
      </w:r>
      <w:r>
        <w:instrText xml:space="preserve"> HYPERLINK \l "_Toc31425" </w:instrText>
      </w:r>
      <w:r>
        <w:fldChar w:fldCharType="separate"/>
      </w:r>
      <w:r>
        <w:rPr>
          <w:rFonts w:hint="eastAsia" w:ascii="仿宋_GB2312" w:hAnsi="宋体" w:eastAsia="仿宋_GB2312" w:cs="宋体"/>
          <w:b/>
          <w:bCs/>
          <w:sz w:val="24"/>
        </w:rPr>
        <w:t>第三章  评标办法</w:t>
      </w:r>
      <w:r>
        <w:rPr>
          <w:rFonts w:hint="eastAsia" w:ascii="仿宋_GB2312" w:hAnsi="宋体" w:eastAsia="仿宋_GB2312" w:cs="宋体"/>
          <w:b/>
          <w:bCs/>
          <w:sz w:val="24"/>
        </w:rPr>
        <w:tab/>
      </w:r>
      <w:r>
        <w:rPr>
          <w:rFonts w:hint="eastAsia" w:ascii="仿宋_GB2312" w:hAnsi="宋体" w:eastAsia="仿宋_GB2312" w:cs="宋体"/>
          <w:b/>
          <w:bCs/>
          <w:sz w:val="24"/>
        </w:rPr>
        <w:fldChar w:fldCharType="begin"/>
      </w:r>
      <w:r>
        <w:rPr>
          <w:rFonts w:hint="eastAsia" w:ascii="仿宋_GB2312" w:hAnsi="宋体" w:eastAsia="仿宋_GB2312" w:cs="宋体"/>
          <w:b/>
          <w:bCs/>
          <w:sz w:val="24"/>
        </w:rPr>
        <w:instrText xml:space="preserve"> PAGEREF _Toc31425 </w:instrText>
      </w:r>
      <w:r>
        <w:rPr>
          <w:rFonts w:hint="eastAsia" w:ascii="仿宋_GB2312" w:hAnsi="宋体" w:eastAsia="仿宋_GB2312" w:cs="宋体"/>
          <w:b/>
          <w:bCs/>
          <w:sz w:val="24"/>
        </w:rPr>
        <w:fldChar w:fldCharType="separate"/>
      </w:r>
      <w:r>
        <w:rPr>
          <w:rFonts w:ascii="仿宋_GB2312" w:hAnsi="宋体" w:eastAsia="仿宋_GB2312" w:cs="宋体"/>
          <w:b/>
          <w:bCs/>
          <w:sz w:val="24"/>
        </w:rPr>
        <w:t>14</w:t>
      </w:r>
      <w:r>
        <w:rPr>
          <w:rFonts w:hint="eastAsia" w:ascii="仿宋_GB2312" w:hAnsi="宋体" w:eastAsia="仿宋_GB2312" w:cs="宋体"/>
          <w:b/>
          <w:bCs/>
          <w:sz w:val="24"/>
        </w:rPr>
        <w:fldChar w:fldCharType="end"/>
      </w:r>
      <w:r>
        <w:rPr>
          <w:rFonts w:hint="eastAsia" w:ascii="仿宋_GB2312" w:hAnsi="宋体" w:eastAsia="仿宋_GB2312" w:cs="宋体"/>
          <w:b/>
          <w:bCs/>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"_Toc1123" </w:instrText>
      </w:r>
      <w:r>
        <w:fldChar w:fldCharType="separate"/>
      </w:r>
      <w:r>
        <w:rPr>
          <w:rFonts w:hint="eastAsia" w:ascii="仿宋_GB2312" w:hAnsi="宋体" w:eastAsia="仿宋_GB2312" w:cs="宋体"/>
          <w:sz w:val="24"/>
        </w:rPr>
        <w:t>3.资格性审查</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_Toc1123 </w:instrText>
      </w:r>
      <w:r>
        <w:rPr>
          <w:rFonts w:hint="eastAsia" w:ascii="仿宋_GB2312" w:hAnsi="宋体" w:eastAsia="仿宋_GB2312" w:cs="宋体"/>
          <w:sz w:val="24"/>
        </w:rPr>
        <w:fldChar w:fldCharType="separate"/>
      </w:r>
      <w:r>
        <w:rPr>
          <w:rFonts w:ascii="仿宋_GB2312" w:hAnsi="宋体" w:eastAsia="仿宋_GB2312" w:cs="宋体"/>
          <w:sz w:val="24"/>
        </w:rPr>
        <w:t>15</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"_Toc26001" </w:instrText>
      </w:r>
      <w:r>
        <w:fldChar w:fldCharType="separate"/>
      </w:r>
      <w:r>
        <w:rPr>
          <w:rFonts w:hint="eastAsia" w:ascii="仿宋_GB2312" w:hAnsi="宋体" w:eastAsia="仿宋_GB2312" w:cs="宋体"/>
          <w:sz w:val="24"/>
        </w:rPr>
        <w:t>3.1评审细则</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_Toc26001 </w:instrText>
      </w:r>
      <w:r>
        <w:rPr>
          <w:rFonts w:hint="eastAsia" w:ascii="仿宋_GB2312" w:hAnsi="宋体" w:eastAsia="仿宋_GB2312" w:cs="宋体"/>
          <w:sz w:val="24"/>
        </w:rPr>
        <w:fldChar w:fldCharType="separate"/>
      </w:r>
      <w:r>
        <w:rPr>
          <w:rFonts w:ascii="仿宋_GB2312" w:hAnsi="宋体" w:eastAsia="仿宋_GB2312" w:cs="宋体"/>
          <w:sz w:val="24"/>
        </w:rPr>
        <w:t>15</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"_Toc27511" </w:instrText>
      </w:r>
      <w:r>
        <w:fldChar w:fldCharType="separate"/>
      </w:r>
      <w:r>
        <w:rPr>
          <w:rFonts w:hint="eastAsia" w:ascii="仿宋_GB2312" w:hAnsi="宋体" w:eastAsia="仿宋_GB2312" w:cs="宋体"/>
          <w:sz w:val="24"/>
        </w:rPr>
        <w:t>4.符合性审查</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_Toc27511 </w:instrText>
      </w:r>
      <w:r>
        <w:rPr>
          <w:rFonts w:hint="eastAsia" w:ascii="仿宋_GB2312" w:hAnsi="宋体" w:eastAsia="仿宋_GB2312" w:cs="宋体"/>
          <w:sz w:val="24"/>
        </w:rPr>
        <w:fldChar w:fldCharType="separate"/>
      </w:r>
      <w:r>
        <w:rPr>
          <w:rFonts w:ascii="仿宋_GB2312" w:hAnsi="宋体" w:eastAsia="仿宋_GB2312" w:cs="宋体"/>
          <w:sz w:val="24"/>
        </w:rPr>
        <w:t>15</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sz w:val="24"/>
        </w:rPr>
      </w:pPr>
      <w:r>
        <w:fldChar w:fldCharType="begin"/>
      </w:r>
      <w:r>
        <w:instrText xml:space="preserve"> HYPERLINK \l "_Toc12900" </w:instrText>
      </w:r>
      <w:r>
        <w:fldChar w:fldCharType="separate"/>
      </w:r>
      <w:r>
        <w:rPr>
          <w:rFonts w:hint="eastAsia" w:ascii="仿宋_GB2312" w:hAnsi="宋体" w:eastAsia="仿宋_GB2312" w:cs="宋体"/>
          <w:sz w:val="24"/>
        </w:rPr>
        <w:t>4.1评审细则</w:t>
      </w:r>
      <w:r>
        <w:rPr>
          <w:rFonts w:hint="eastAsia" w:ascii="仿宋_GB2312" w:hAnsi="宋体" w:eastAsia="仿宋_GB2312" w:cs="宋体"/>
          <w:sz w:val="24"/>
        </w:rPr>
        <w:tab/>
      </w:r>
      <w:r>
        <w:rPr>
          <w:rFonts w:hint="eastAsia" w:ascii="仿宋_GB2312" w:hAnsi="宋体" w:eastAsia="仿宋_GB2312" w:cs="宋体"/>
          <w:sz w:val="24"/>
        </w:rPr>
        <w:fldChar w:fldCharType="begin"/>
      </w:r>
      <w:r>
        <w:rPr>
          <w:rFonts w:hint="eastAsia" w:ascii="仿宋_GB2312" w:hAnsi="宋体" w:eastAsia="仿宋_GB2312" w:cs="宋体"/>
          <w:sz w:val="24"/>
        </w:rPr>
        <w:instrText xml:space="preserve"> PAGEREF _Toc12900 </w:instrText>
      </w:r>
      <w:r>
        <w:rPr>
          <w:rFonts w:hint="eastAsia" w:ascii="仿宋_GB2312" w:hAnsi="宋体" w:eastAsia="仿宋_GB2312" w:cs="宋体"/>
          <w:sz w:val="24"/>
        </w:rPr>
        <w:fldChar w:fldCharType="separate"/>
      </w:r>
      <w:r>
        <w:rPr>
          <w:rFonts w:ascii="仿宋_GB2312" w:hAnsi="宋体" w:eastAsia="仿宋_GB2312" w:cs="宋体"/>
          <w:sz w:val="24"/>
        </w:rPr>
        <w:t>15</w:t>
      </w:r>
      <w:r>
        <w:rPr>
          <w:rFonts w:hint="eastAsia" w:ascii="仿宋_GB2312" w:hAnsi="宋体" w:eastAsia="仿宋_GB2312" w:cs="宋体"/>
          <w:sz w:val="24"/>
        </w:rPr>
        <w:fldChar w:fldCharType="end"/>
      </w:r>
      <w:r>
        <w:rPr>
          <w:rFonts w:hint="eastAsia" w:ascii="仿宋_GB2312" w:hAnsi="宋体" w:eastAsia="仿宋_GB2312" w:cs="宋体"/>
          <w:sz w:val="24"/>
        </w:rPr>
        <w:fldChar w:fldCharType="end"/>
      </w:r>
    </w:p>
    <w:p>
      <w:pPr>
        <w:pStyle w:val="14"/>
        <w:tabs>
          <w:tab w:val="right" w:leader="dot" w:pos="9071"/>
        </w:tabs>
        <w:spacing w:line="560" w:lineRule="exact"/>
        <w:rPr>
          <w:rFonts w:ascii="仿宋_GB2312" w:hAnsi="宋体" w:eastAsia="仿宋_GB2312" w:cs="宋体"/>
          <w:b/>
          <w:bCs/>
          <w:sz w:val="24"/>
        </w:rPr>
      </w:pPr>
      <w:r>
        <w:fldChar w:fldCharType="begin"/>
      </w:r>
      <w:r>
        <w:instrText xml:space="preserve"> HYPERLINK \l "_Toc22499" </w:instrText>
      </w:r>
      <w:r>
        <w:fldChar w:fldCharType="separate"/>
      </w:r>
      <w:r>
        <w:rPr>
          <w:rFonts w:hint="eastAsia" w:ascii="仿宋_GB2312" w:hAnsi="宋体" w:eastAsia="仿宋_GB2312" w:cs="宋体"/>
          <w:b/>
          <w:bCs/>
          <w:sz w:val="24"/>
        </w:rPr>
        <w:t>第四章 项目采购服务需求</w:t>
      </w:r>
      <w:r>
        <w:rPr>
          <w:rFonts w:hint="eastAsia" w:ascii="仿宋_GB2312" w:hAnsi="宋体" w:eastAsia="仿宋_GB2312" w:cs="宋体"/>
          <w:b/>
          <w:bCs/>
          <w:sz w:val="24"/>
        </w:rPr>
        <w:tab/>
      </w:r>
      <w:r>
        <w:rPr>
          <w:rFonts w:hint="eastAsia" w:ascii="仿宋_GB2312" w:hAnsi="宋体" w:eastAsia="仿宋_GB2312" w:cs="宋体"/>
          <w:b/>
          <w:bCs/>
          <w:sz w:val="24"/>
        </w:rPr>
        <w:t>2</w:t>
      </w:r>
      <w:r>
        <w:rPr>
          <w:rFonts w:hint="eastAsia" w:ascii="仿宋_GB2312" w:hAnsi="宋体" w:eastAsia="仿宋_GB2312" w:cs="宋体"/>
          <w:b/>
          <w:bCs/>
          <w:sz w:val="24"/>
        </w:rPr>
        <w:fldChar w:fldCharType="end"/>
      </w:r>
      <w:r>
        <w:rPr>
          <w:rFonts w:hint="eastAsia" w:ascii="仿宋_GB2312" w:hAnsi="宋体" w:eastAsia="仿宋_GB2312" w:cs="宋体"/>
          <w:b/>
          <w:bCs/>
          <w:color w:val="000000"/>
          <w:sz w:val="24"/>
        </w:rPr>
        <w:t>1</w:t>
      </w:r>
    </w:p>
    <w:p>
      <w:pPr>
        <w:pStyle w:val="14"/>
        <w:tabs>
          <w:tab w:val="right" w:leader="dot" w:pos="9071"/>
        </w:tabs>
        <w:spacing w:line="560" w:lineRule="exact"/>
        <w:rPr>
          <w:rFonts w:ascii="仿宋_GB2312" w:hAnsi="宋体" w:eastAsia="仿宋_GB2312" w:cs="宋体"/>
          <w:b/>
          <w:bCs/>
          <w:sz w:val="24"/>
        </w:rPr>
      </w:pPr>
      <w:r>
        <w:fldChar w:fldCharType="begin"/>
      </w:r>
      <w:r>
        <w:instrText xml:space="preserve"> HYPERLINK \l "_Toc20121" </w:instrText>
      </w:r>
      <w:r>
        <w:fldChar w:fldCharType="separate"/>
      </w:r>
      <w:r>
        <w:rPr>
          <w:rFonts w:hint="eastAsia" w:ascii="仿宋_GB2312" w:hAnsi="宋体" w:eastAsia="仿宋_GB2312" w:cs="宋体"/>
          <w:b/>
          <w:bCs/>
          <w:sz w:val="24"/>
        </w:rPr>
        <w:t>第五章 合同条款及格式</w:t>
      </w:r>
      <w:r>
        <w:rPr>
          <w:rFonts w:hint="eastAsia" w:ascii="仿宋_GB2312" w:hAnsi="宋体" w:eastAsia="仿宋_GB2312" w:cs="宋体"/>
          <w:b/>
          <w:bCs/>
          <w:sz w:val="24"/>
        </w:rPr>
        <w:tab/>
      </w:r>
      <w:r>
        <w:rPr>
          <w:rFonts w:hint="eastAsia" w:ascii="仿宋_GB2312" w:hAnsi="宋体" w:eastAsia="仿宋_GB2312" w:cs="宋体"/>
          <w:b/>
          <w:bCs/>
          <w:sz w:val="24"/>
        </w:rPr>
        <w:fldChar w:fldCharType="begin"/>
      </w:r>
      <w:r>
        <w:rPr>
          <w:rFonts w:hint="eastAsia" w:ascii="仿宋_GB2312" w:hAnsi="宋体" w:eastAsia="仿宋_GB2312" w:cs="宋体"/>
          <w:b/>
          <w:bCs/>
          <w:sz w:val="24"/>
        </w:rPr>
        <w:instrText xml:space="preserve"> PAGEREF _Toc20121 </w:instrText>
      </w:r>
      <w:r>
        <w:rPr>
          <w:rFonts w:hint="eastAsia" w:ascii="仿宋_GB2312" w:hAnsi="宋体" w:eastAsia="仿宋_GB2312" w:cs="宋体"/>
          <w:b/>
          <w:bCs/>
          <w:sz w:val="24"/>
        </w:rPr>
        <w:fldChar w:fldCharType="separate"/>
      </w:r>
      <w:r>
        <w:rPr>
          <w:rFonts w:ascii="仿宋_GB2312" w:hAnsi="宋体" w:eastAsia="仿宋_GB2312" w:cs="宋体"/>
          <w:b/>
          <w:bCs/>
          <w:sz w:val="24"/>
        </w:rPr>
        <w:t>22</w:t>
      </w:r>
      <w:r>
        <w:rPr>
          <w:rFonts w:hint="eastAsia" w:ascii="仿宋_GB2312" w:hAnsi="宋体" w:eastAsia="仿宋_GB2312" w:cs="宋体"/>
          <w:b/>
          <w:bCs/>
          <w:sz w:val="24"/>
        </w:rPr>
        <w:fldChar w:fldCharType="end"/>
      </w:r>
      <w:r>
        <w:rPr>
          <w:rFonts w:hint="eastAsia" w:ascii="仿宋_GB2312" w:hAnsi="宋体" w:eastAsia="仿宋_GB2312" w:cs="宋体"/>
          <w:b/>
          <w:bCs/>
          <w:sz w:val="24"/>
        </w:rPr>
        <w:fldChar w:fldCharType="end"/>
      </w:r>
    </w:p>
    <w:p>
      <w:pPr>
        <w:pStyle w:val="14"/>
        <w:tabs>
          <w:tab w:val="right" w:leader="dot" w:pos="9071"/>
        </w:tabs>
        <w:spacing w:line="560" w:lineRule="exact"/>
        <w:rPr>
          <w:rFonts w:ascii="仿宋_GB2312" w:hAnsi="宋体" w:eastAsia="仿宋_GB2312" w:cs="宋体"/>
          <w:b/>
          <w:bCs/>
          <w:sz w:val="24"/>
        </w:rPr>
      </w:pPr>
      <w:r>
        <w:fldChar w:fldCharType="begin"/>
      </w:r>
      <w:r>
        <w:instrText xml:space="preserve"> HYPERLINK \l "_Toc17043" </w:instrText>
      </w:r>
      <w:r>
        <w:fldChar w:fldCharType="separate"/>
      </w:r>
      <w:r>
        <w:rPr>
          <w:rFonts w:hint="eastAsia" w:ascii="仿宋_GB2312" w:hAnsi="宋体" w:eastAsia="仿宋_GB2312" w:cs="宋体"/>
          <w:b/>
          <w:bCs/>
          <w:sz w:val="24"/>
        </w:rPr>
        <w:t>第六章 投标文件格式</w:t>
      </w:r>
      <w:r>
        <w:rPr>
          <w:rFonts w:hint="eastAsia" w:ascii="仿宋_GB2312" w:hAnsi="宋体" w:eastAsia="仿宋_GB2312" w:cs="宋体"/>
          <w:b/>
          <w:bCs/>
          <w:sz w:val="24"/>
        </w:rPr>
        <w:tab/>
      </w:r>
      <w:r>
        <w:rPr>
          <w:rFonts w:hint="eastAsia" w:ascii="仿宋_GB2312" w:hAnsi="宋体" w:eastAsia="仿宋_GB2312" w:cs="宋体"/>
          <w:b/>
          <w:bCs/>
          <w:sz w:val="24"/>
        </w:rPr>
        <w:fldChar w:fldCharType="begin"/>
      </w:r>
      <w:r>
        <w:rPr>
          <w:rFonts w:hint="eastAsia" w:ascii="仿宋_GB2312" w:hAnsi="宋体" w:eastAsia="仿宋_GB2312" w:cs="宋体"/>
          <w:b/>
          <w:bCs/>
          <w:sz w:val="24"/>
        </w:rPr>
        <w:instrText xml:space="preserve"> PAGEREF _Toc17043 </w:instrText>
      </w:r>
      <w:r>
        <w:rPr>
          <w:rFonts w:hint="eastAsia" w:ascii="仿宋_GB2312" w:hAnsi="宋体" w:eastAsia="仿宋_GB2312" w:cs="宋体"/>
          <w:b/>
          <w:bCs/>
          <w:sz w:val="24"/>
        </w:rPr>
        <w:fldChar w:fldCharType="separate"/>
      </w:r>
      <w:r>
        <w:rPr>
          <w:rFonts w:ascii="仿宋_GB2312" w:hAnsi="宋体" w:eastAsia="仿宋_GB2312" w:cs="宋体"/>
          <w:b/>
          <w:bCs/>
          <w:sz w:val="24"/>
        </w:rPr>
        <w:t>27</w:t>
      </w:r>
      <w:r>
        <w:rPr>
          <w:rFonts w:hint="eastAsia" w:ascii="仿宋_GB2312" w:hAnsi="宋体" w:eastAsia="仿宋_GB2312" w:cs="宋体"/>
          <w:b/>
          <w:bCs/>
          <w:sz w:val="24"/>
        </w:rPr>
        <w:fldChar w:fldCharType="end"/>
      </w:r>
      <w:r>
        <w:rPr>
          <w:rFonts w:hint="eastAsia" w:ascii="仿宋_GB2312" w:hAnsi="宋体" w:eastAsia="仿宋_GB2312" w:cs="宋体"/>
          <w:b/>
          <w:bCs/>
          <w:sz w:val="24"/>
        </w:rPr>
        <w:fldChar w:fldCharType="end"/>
      </w:r>
    </w:p>
    <w:p>
      <w:pPr>
        <w:pStyle w:val="14"/>
        <w:tabs>
          <w:tab w:val="right" w:leader="dot" w:pos="9071"/>
        </w:tabs>
        <w:spacing w:line="560" w:lineRule="exact"/>
        <w:rPr>
          <w:rFonts w:ascii="仿宋_GB2312" w:hAnsi="宋体" w:eastAsia="仿宋_GB2312" w:cs="宋体"/>
          <w:b/>
          <w:bCs/>
          <w:sz w:val="24"/>
        </w:rPr>
      </w:pPr>
      <w:r>
        <w:fldChar w:fldCharType="begin"/>
      </w:r>
      <w:r>
        <w:instrText xml:space="preserve"> HYPERLINK \l "_Toc21833" </w:instrText>
      </w:r>
      <w:r>
        <w:fldChar w:fldCharType="separate"/>
      </w:r>
      <w:r>
        <w:rPr>
          <w:rFonts w:hint="eastAsia" w:ascii="仿宋_GB2312" w:hAnsi="宋体" w:eastAsia="仿宋_GB2312" w:cs="宋体"/>
          <w:b/>
          <w:bCs/>
          <w:sz w:val="24"/>
        </w:rPr>
        <w:t>第七章 招标单位对本招标文件的确认</w:t>
      </w:r>
      <w:r>
        <w:rPr>
          <w:rFonts w:hint="eastAsia" w:ascii="仿宋_GB2312" w:hAnsi="宋体" w:eastAsia="仿宋_GB2312" w:cs="宋体"/>
          <w:b/>
          <w:bCs/>
          <w:sz w:val="24"/>
        </w:rPr>
        <w:tab/>
      </w:r>
      <w:r>
        <w:rPr>
          <w:rFonts w:hint="eastAsia" w:ascii="仿宋_GB2312" w:hAnsi="宋体" w:eastAsia="仿宋_GB2312" w:cs="宋体"/>
          <w:b/>
          <w:bCs/>
          <w:sz w:val="24"/>
        </w:rPr>
        <w:fldChar w:fldCharType="begin"/>
      </w:r>
      <w:r>
        <w:rPr>
          <w:rFonts w:hint="eastAsia" w:ascii="仿宋_GB2312" w:hAnsi="宋体" w:eastAsia="仿宋_GB2312" w:cs="宋体"/>
          <w:b/>
          <w:bCs/>
          <w:sz w:val="24"/>
        </w:rPr>
        <w:instrText xml:space="preserve"> PAGEREF _Toc21833 </w:instrText>
      </w:r>
      <w:r>
        <w:rPr>
          <w:rFonts w:hint="eastAsia" w:ascii="仿宋_GB2312" w:hAnsi="宋体" w:eastAsia="仿宋_GB2312" w:cs="宋体"/>
          <w:b/>
          <w:bCs/>
          <w:sz w:val="24"/>
        </w:rPr>
        <w:fldChar w:fldCharType="separate"/>
      </w:r>
      <w:r>
        <w:rPr>
          <w:rFonts w:ascii="仿宋_GB2312" w:hAnsi="宋体" w:eastAsia="仿宋_GB2312" w:cs="宋体"/>
          <w:b/>
          <w:bCs/>
          <w:sz w:val="24"/>
        </w:rPr>
        <w:t>39</w:t>
      </w:r>
      <w:r>
        <w:rPr>
          <w:rFonts w:hint="eastAsia" w:ascii="仿宋_GB2312" w:hAnsi="宋体" w:eastAsia="仿宋_GB2312" w:cs="宋体"/>
          <w:b/>
          <w:bCs/>
          <w:sz w:val="24"/>
        </w:rPr>
        <w:fldChar w:fldCharType="end"/>
      </w:r>
      <w:r>
        <w:rPr>
          <w:rFonts w:hint="eastAsia" w:ascii="仿宋_GB2312" w:hAnsi="宋体" w:eastAsia="仿宋_GB2312" w:cs="宋体"/>
          <w:b/>
          <w:bCs/>
          <w:sz w:val="24"/>
        </w:rPr>
        <w:fldChar w:fldCharType="end"/>
      </w:r>
    </w:p>
    <w:p>
      <w:pPr>
        <w:spacing w:line="560" w:lineRule="exact"/>
        <w:rPr>
          <w:rFonts w:ascii="宋体" w:hAnsi="宋体" w:cs="宋体"/>
          <w:color w:val="000000"/>
          <w:sz w:val="24"/>
        </w:rPr>
      </w:pPr>
      <w:r>
        <w:rPr>
          <w:rFonts w:hint="eastAsia" w:ascii="仿宋_GB2312" w:hAnsi="宋体" w:eastAsia="仿宋_GB2312" w:cs="宋体"/>
          <w:color w:val="000000"/>
          <w:sz w:val="24"/>
        </w:rPr>
        <w:fldChar w:fldCharType="end"/>
      </w:r>
    </w:p>
    <w:p>
      <w:pPr>
        <w:spacing w:line="360" w:lineRule="auto"/>
        <w:rPr>
          <w:rFonts w:ascii="宋体" w:hAnsi="宋体" w:cs="宋体"/>
          <w:color w:val="000000"/>
          <w:sz w:val="24"/>
        </w:rPr>
      </w:pPr>
    </w:p>
    <w:p>
      <w:pPr>
        <w:rPr>
          <w:rFonts w:ascii="宋体" w:hAnsi="宋体" w:cs="宋体"/>
          <w:color w:val="000000"/>
          <w:sz w:val="24"/>
        </w:rPr>
      </w:pPr>
    </w:p>
    <w:p>
      <w:pPr>
        <w:pStyle w:val="5"/>
        <w:spacing w:line="264" w:lineRule="auto"/>
        <w:jc w:val="center"/>
        <w:rPr>
          <w:rFonts w:hint="default" w:cs="宋体"/>
          <w:color w:val="000000"/>
          <w:sz w:val="32"/>
          <w:szCs w:val="32"/>
        </w:rPr>
      </w:pPr>
      <w:bookmarkStart w:id="0" w:name="_Toc247096243"/>
      <w:bookmarkStart w:id="1" w:name="_Toc26"/>
      <w:bookmarkStart w:id="2" w:name="_Toc246996157"/>
      <w:bookmarkStart w:id="3" w:name="_Toc247085671"/>
      <w:bookmarkStart w:id="4" w:name="_Toc31982"/>
      <w:bookmarkStart w:id="5" w:name="_Toc246996900"/>
      <w:bookmarkStart w:id="6" w:name="_Toc506107266"/>
      <w:bookmarkStart w:id="7" w:name="_Toc324404812"/>
      <w:bookmarkStart w:id="8" w:name="_Toc3767"/>
    </w:p>
    <w:p>
      <w:pPr>
        <w:pStyle w:val="5"/>
        <w:spacing w:beforeAutospacing="0" w:afterAutospacing="0" w:line="560" w:lineRule="exact"/>
        <w:jc w:val="center"/>
        <w:rPr>
          <w:rFonts w:hint="default" w:ascii="仿宋_GB2312" w:eastAsia="仿宋_GB2312" w:cs="宋体"/>
          <w:color w:val="000000"/>
          <w:sz w:val="32"/>
          <w:szCs w:val="32"/>
        </w:rPr>
      </w:pPr>
      <w:r>
        <w:rPr>
          <w:rFonts w:ascii="仿宋_GB2312" w:eastAsia="仿宋_GB2312" w:cs="宋体"/>
          <w:color w:val="000000"/>
          <w:sz w:val="32"/>
          <w:szCs w:val="32"/>
        </w:rPr>
        <w:t>第一章 招标公告</w:t>
      </w:r>
      <w:bookmarkEnd w:id="0"/>
      <w:bookmarkEnd w:id="1"/>
      <w:bookmarkEnd w:id="2"/>
      <w:bookmarkEnd w:id="3"/>
      <w:bookmarkEnd w:id="4"/>
      <w:bookmarkEnd w:id="5"/>
      <w:bookmarkEnd w:id="6"/>
      <w:bookmarkEnd w:id="7"/>
      <w:bookmarkEnd w:id="8"/>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b/>
          <w:bCs/>
          <w:color w:val="333333"/>
          <w:sz w:val="28"/>
          <w:szCs w:val="28"/>
        </w:rPr>
        <w:t>一、项目名称及内容</w:t>
      </w:r>
    </w:p>
    <w:p>
      <w:pPr>
        <w:spacing w:line="560" w:lineRule="exact"/>
        <w:jc w:val="center"/>
        <w:rPr>
          <w:rFonts w:ascii="仿宋_GB2312" w:hAnsi="宋体" w:eastAsia="仿宋_GB2312" w:cs="宋体"/>
          <w:color w:val="333333"/>
          <w:sz w:val="28"/>
          <w:szCs w:val="28"/>
        </w:rPr>
      </w:pPr>
      <w:r>
        <w:rPr>
          <w:rFonts w:hint="eastAsia" w:ascii="仿宋_GB2312" w:hAnsi="宋体" w:eastAsia="仿宋_GB2312" w:cs="宋体"/>
          <w:color w:val="333333"/>
          <w:sz w:val="28"/>
          <w:szCs w:val="28"/>
        </w:rPr>
        <w:t>1、项目名称：2023淮北食品工业博览会淮优农产品展馆设计施工及综合承</w:t>
      </w:r>
    </w:p>
    <w:p>
      <w:pPr>
        <w:spacing w:line="560" w:lineRule="exact"/>
        <w:rPr>
          <w:rFonts w:ascii="仿宋_GB2312" w:hAnsi="宋体" w:eastAsia="仿宋_GB2312" w:cs="宋体"/>
          <w:color w:val="333333"/>
          <w:sz w:val="28"/>
          <w:szCs w:val="28"/>
        </w:rPr>
      </w:pPr>
      <w:r>
        <w:rPr>
          <w:rFonts w:hint="eastAsia" w:ascii="仿宋_GB2312" w:hAnsi="宋体" w:eastAsia="仿宋_GB2312" w:cs="宋体"/>
          <w:color w:val="333333"/>
          <w:sz w:val="28"/>
          <w:szCs w:val="28"/>
        </w:rPr>
        <w:t>办项目</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2、项目单位：淮北市农业农村局</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3、资金来源：财政资金</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4、项目预算：投资估算 15万元</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5、最高限价：15万元，投标人报价总价高于此报价的，其投标文件按无效标处理。</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6、标段（包别）划分：1个标包</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7、项目基本概况：具体详见项目采购服务需求。</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b/>
          <w:bCs/>
          <w:color w:val="333333"/>
          <w:sz w:val="28"/>
          <w:szCs w:val="28"/>
        </w:rPr>
        <w:t>二、投标供应商资格</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1、符合《中华人民共和国政府采购法》第二十二条规定；</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2、本项目不接受联合体投标；</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3、供应商存在以下不良信用记录情形之一的，不得推荐为中标候选供应商，不得确定为中标供应商：</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（1）供应商被人民法院列入失信被执行人的；</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（2）供应商或其法定代表人被人民检察院列入行贿犯罪档案的；</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（3）供应商被工商行政管理部门列入企业经营异常名录的；</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（4）供应商被税务部门列入重大税收违法案件当事人名单的；</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（5）供应商被政府采购监管部门列入政府采购严重违法失信行为记录名单的。</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4、投标人为在中华人民共和国境内注册并取得有效营业执照的独立法人以及必须具备相应的经营范围，并且具有有效的营业执照、组织机构代码证、税务登记证（或三证合一证件）。</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b/>
          <w:bCs/>
          <w:color w:val="333333"/>
          <w:sz w:val="28"/>
          <w:szCs w:val="28"/>
        </w:rPr>
        <w:t>三、招标文件发售办法</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1、招标文件发布时间：</w:t>
      </w:r>
      <w:r>
        <w:rPr>
          <w:rFonts w:hint="eastAsia" w:ascii="仿宋_GB2312" w:hAnsi="宋体" w:eastAsia="仿宋_GB2312" w:cs="宋体"/>
          <w:color w:val="333333"/>
          <w:sz w:val="28"/>
          <w:szCs w:val="28"/>
          <w:u w:val="single"/>
        </w:rPr>
        <w:t>2023年4月3日</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2、招标文件领取方式：淮北市农业农村局官网自行下载</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b/>
          <w:bCs/>
          <w:color w:val="333333"/>
          <w:sz w:val="28"/>
          <w:szCs w:val="28"/>
        </w:rPr>
        <w:t>四、开标时间及地点</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1、开标时间：2023年4月7日15：00</w:t>
      </w:r>
      <w:r>
        <w:rPr>
          <w:rFonts w:hint="eastAsia" w:ascii="宋体" w:hAnsi="宋体" w:eastAsia="仿宋_GB2312" w:cs="宋体"/>
          <w:color w:val="333333"/>
          <w:sz w:val="28"/>
          <w:szCs w:val="28"/>
        </w:rPr>
        <w:t> </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2、开标地点：淮北市农业农村局三楼北会议室</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b/>
          <w:bCs/>
          <w:color w:val="333333"/>
          <w:sz w:val="28"/>
          <w:szCs w:val="28"/>
        </w:rPr>
        <w:t>五、投标截止时间：</w:t>
      </w:r>
      <w:r>
        <w:rPr>
          <w:rFonts w:hint="eastAsia" w:ascii="仿宋_GB2312" w:hAnsi="宋体" w:eastAsia="仿宋_GB2312" w:cs="宋体"/>
          <w:color w:val="333333"/>
          <w:sz w:val="28"/>
          <w:szCs w:val="28"/>
        </w:rPr>
        <w:t>同开标时间</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b/>
          <w:bCs/>
          <w:color w:val="333333"/>
          <w:sz w:val="28"/>
          <w:szCs w:val="28"/>
        </w:rPr>
        <w:t>六：联系方式</w:t>
      </w:r>
    </w:p>
    <w:p>
      <w:pPr>
        <w:pStyle w:val="16"/>
        <w:widowControl/>
        <w:spacing w:line="560" w:lineRule="exact"/>
        <w:ind w:firstLine="420"/>
        <w:rPr>
          <w:rFonts w:ascii="仿宋_GB2312" w:hAnsi="宋体" w:eastAsia="仿宋_GB2312" w:cs="宋体"/>
          <w:color w:val="333333"/>
          <w:sz w:val="28"/>
          <w:szCs w:val="28"/>
        </w:rPr>
      </w:pPr>
      <w:r>
        <w:rPr>
          <w:rFonts w:hint="eastAsia" w:ascii="仿宋_GB2312" w:hAnsi="宋体" w:eastAsia="仿宋_GB2312" w:cs="宋体"/>
          <w:color w:val="333333"/>
          <w:sz w:val="28"/>
          <w:szCs w:val="28"/>
        </w:rPr>
        <w:t>联系人：罗冬生；电话：0561-3367609</w:t>
      </w:r>
    </w:p>
    <w:p>
      <w:pPr>
        <w:spacing w:line="400" w:lineRule="atLeast"/>
        <w:jc w:val="center"/>
        <w:rPr>
          <w:rFonts w:ascii="宋体" w:hAnsi="宋体" w:cs="宋体"/>
          <w:b/>
          <w:color w:val="000000"/>
          <w:spacing w:val="-20"/>
          <w:sz w:val="48"/>
          <w:szCs w:val="48"/>
        </w:rPr>
      </w:pPr>
    </w:p>
    <w:p>
      <w:pPr>
        <w:spacing w:line="264" w:lineRule="auto"/>
        <w:ind w:firstLine="420" w:firstLineChars="200"/>
        <w:rPr>
          <w:rFonts w:ascii="宋体" w:hAnsi="宋体" w:cs="宋体"/>
          <w:szCs w:val="21"/>
        </w:rPr>
      </w:pPr>
    </w:p>
    <w:p>
      <w:pPr>
        <w:snapToGrid w:val="0"/>
        <w:spacing w:beforeLines="50" w:afterLines="50" w:line="440" w:lineRule="exact"/>
        <w:jc w:val="center"/>
        <w:outlineLvl w:val="0"/>
        <w:rPr>
          <w:rFonts w:ascii="宋体" w:hAnsi="宋体" w:cs="宋体"/>
          <w:b/>
          <w:bCs/>
          <w:sz w:val="28"/>
          <w:szCs w:val="28"/>
        </w:rPr>
      </w:pPr>
      <w:bookmarkStart w:id="9" w:name="_Toc28798"/>
      <w:bookmarkStart w:id="10" w:name="_Toc18441"/>
      <w:bookmarkStart w:id="11" w:name="_Toc28662"/>
    </w:p>
    <w:p>
      <w:pPr>
        <w:snapToGrid w:val="0"/>
        <w:spacing w:beforeLines="50" w:afterLines="50" w:line="440" w:lineRule="exact"/>
        <w:jc w:val="center"/>
        <w:outlineLvl w:val="0"/>
        <w:rPr>
          <w:rFonts w:ascii="宋体" w:hAnsi="宋体" w:cs="宋体"/>
          <w:b/>
          <w:bCs/>
          <w:sz w:val="28"/>
          <w:szCs w:val="28"/>
        </w:rPr>
      </w:pPr>
    </w:p>
    <w:p>
      <w:pPr>
        <w:snapToGrid w:val="0"/>
        <w:spacing w:beforeLines="50" w:afterLines="50" w:line="440" w:lineRule="exact"/>
        <w:jc w:val="center"/>
        <w:outlineLvl w:val="0"/>
        <w:rPr>
          <w:rFonts w:ascii="宋体" w:hAnsi="宋体" w:cs="宋体"/>
          <w:b/>
          <w:bCs/>
          <w:sz w:val="28"/>
          <w:szCs w:val="28"/>
        </w:rPr>
      </w:pPr>
    </w:p>
    <w:p>
      <w:pPr>
        <w:snapToGrid w:val="0"/>
        <w:spacing w:beforeLines="50" w:afterLines="50" w:line="440" w:lineRule="exact"/>
        <w:jc w:val="center"/>
        <w:outlineLvl w:val="0"/>
        <w:rPr>
          <w:rFonts w:ascii="宋体" w:hAnsi="宋体" w:cs="宋体"/>
          <w:b/>
          <w:bCs/>
          <w:sz w:val="28"/>
          <w:szCs w:val="28"/>
        </w:rPr>
      </w:pPr>
    </w:p>
    <w:p>
      <w:pPr>
        <w:snapToGrid w:val="0"/>
        <w:spacing w:beforeLines="50" w:afterLines="50" w:line="440" w:lineRule="exact"/>
        <w:jc w:val="center"/>
        <w:outlineLvl w:val="0"/>
        <w:rPr>
          <w:rFonts w:ascii="宋体" w:hAnsi="宋体" w:cs="宋体"/>
          <w:b/>
          <w:bCs/>
          <w:sz w:val="28"/>
          <w:szCs w:val="28"/>
        </w:rPr>
      </w:pPr>
    </w:p>
    <w:p>
      <w:pPr>
        <w:snapToGrid w:val="0"/>
        <w:spacing w:beforeLines="50" w:afterLines="50" w:line="440" w:lineRule="exact"/>
        <w:jc w:val="center"/>
        <w:outlineLvl w:val="0"/>
        <w:rPr>
          <w:rFonts w:ascii="宋体" w:hAnsi="宋体" w:cs="宋体"/>
          <w:b/>
          <w:bCs/>
          <w:sz w:val="28"/>
          <w:szCs w:val="28"/>
        </w:rPr>
      </w:pPr>
    </w:p>
    <w:p>
      <w:pPr>
        <w:snapToGrid w:val="0"/>
        <w:spacing w:beforeLines="50" w:afterLines="50" w:line="440" w:lineRule="exact"/>
        <w:jc w:val="center"/>
        <w:outlineLvl w:val="0"/>
        <w:rPr>
          <w:rFonts w:ascii="宋体" w:hAnsi="宋体" w:cs="宋体"/>
          <w:b/>
          <w:bCs/>
          <w:sz w:val="28"/>
          <w:szCs w:val="28"/>
        </w:rPr>
      </w:pPr>
    </w:p>
    <w:p>
      <w:pPr>
        <w:snapToGrid w:val="0"/>
        <w:spacing w:beforeLines="50" w:afterLines="50" w:line="440" w:lineRule="exact"/>
        <w:jc w:val="center"/>
        <w:outlineLvl w:val="0"/>
        <w:rPr>
          <w:rFonts w:ascii="宋体" w:hAnsi="宋体" w:cs="宋体"/>
          <w:b/>
          <w:bCs/>
          <w:sz w:val="28"/>
          <w:szCs w:val="28"/>
        </w:rPr>
      </w:pPr>
    </w:p>
    <w:p>
      <w:pPr>
        <w:snapToGrid w:val="0"/>
        <w:spacing w:beforeLines="50" w:afterLines="50" w:line="440" w:lineRule="exact"/>
        <w:jc w:val="center"/>
        <w:outlineLvl w:val="0"/>
        <w:rPr>
          <w:rFonts w:ascii="宋体" w:hAnsi="宋体" w:cs="宋体"/>
          <w:b/>
          <w:bCs/>
          <w:sz w:val="28"/>
          <w:szCs w:val="28"/>
        </w:rPr>
      </w:pPr>
    </w:p>
    <w:p>
      <w:pPr>
        <w:pStyle w:val="2"/>
      </w:pPr>
    </w:p>
    <w:p/>
    <w:p>
      <w:pPr>
        <w:pStyle w:val="2"/>
      </w:pPr>
    </w:p>
    <w:p/>
    <w:p>
      <w:pPr>
        <w:pStyle w:val="2"/>
      </w:pPr>
    </w:p>
    <w:p/>
    <w:p>
      <w:pPr>
        <w:pStyle w:val="2"/>
      </w:pPr>
    </w:p>
    <w:p/>
    <w:p>
      <w:pPr>
        <w:snapToGrid w:val="0"/>
        <w:spacing w:beforeLines="50" w:afterLines="50" w:line="440" w:lineRule="exact"/>
        <w:jc w:val="center"/>
        <w:outlineLvl w:val="0"/>
        <w:rPr>
          <w:rFonts w:ascii="宋体" w:hAnsi="宋体" w:cs="宋体"/>
          <w:b/>
          <w:bCs/>
          <w:sz w:val="28"/>
          <w:szCs w:val="28"/>
        </w:rPr>
      </w:pPr>
    </w:p>
    <w:p>
      <w:pPr>
        <w:snapToGrid w:val="0"/>
        <w:spacing w:beforeLines="50" w:afterLines="50" w:line="440" w:lineRule="exact"/>
        <w:jc w:val="center"/>
        <w:outlineLvl w:val="0"/>
        <w:rPr>
          <w:rFonts w:ascii="宋体" w:hAnsi="宋体" w:cs="宋体"/>
          <w:b/>
          <w:bCs/>
          <w:sz w:val="28"/>
          <w:szCs w:val="28"/>
        </w:rPr>
      </w:pPr>
      <w:r>
        <w:rPr>
          <w:rFonts w:hint="eastAsia" w:ascii="宋体" w:hAnsi="宋体" w:cs="宋体"/>
          <w:b/>
          <w:bCs/>
          <w:sz w:val="28"/>
          <w:szCs w:val="28"/>
        </w:rPr>
        <w:t>第二章 投标人须知</w:t>
      </w:r>
      <w:bookmarkEnd w:id="9"/>
      <w:bookmarkEnd w:id="10"/>
      <w:bookmarkEnd w:id="11"/>
    </w:p>
    <w:p>
      <w:pPr>
        <w:snapToGrid w:val="0"/>
        <w:spacing w:beforeLines="50" w:afterLines="50" w:line="440" w:lineRule="exact"/>
        <w:jc w:val="center"/>
        <w:outlineLvl w:val="1"/>
        <w:rPr>
          <w:rFonts w:ascii="宋体" w:hAnsi="宋体" w:cs="宋体"/>
          <w:b/>
          <w:sz w:val="24"/>
        </w:rPr>
      </w:pPr>
      <w:bookmarkStart w:id="12" w:name="_Toc14098"/>
      <w:r>
        <w:rPr>
          <w:rFonts w:hint="eastAsia" w:ascii="宋体" w:hAnsi="宋体" w:cs="宋体"/>
          <w:b/>
          <w:sz w:val="24"/>
        </w:rPr>
        <w:t>一、投标人须知前附表</w:t>
      </w:r>
      <w:bookmarkEnd w:id="12"/>
    </w:p>
    <w:tbl>
      <w:tblPr>
        <w:tblStyle w:val="17"/>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29"/>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2" w:type="dxa"/>
            <w:noWrap/>
            <w:vAlign w:val="center"/>
          </w:tcPr>
          <w:p>
            <w:pPr>
              <w:pStyle w:val="10"/>
              <w:wordWrap w:val="0"/>
              <w:spacing w:line="288" w:lineRule="auto"/>
              <w:jc w:val="center"/>
              <w:rPr>
                <w:rFonts w:hAnsi="宋体" w:cs="宋体"/>
                <w:b/>
                <w:szCs w:val="21"/>
              </w:rPr>
            </w:pPr>
            <w:r>
              <w:rPr>
                <w:rFonts w:hint="eastAsia" w:hAnsi="宋体" w:cs="宋体"/>
                <w:b/>
                <w:szCs w:val="21"/>
              </w:rPr>
              <w:t>序号</w:t>
            </w:r>
          </w:p>
        </w:tc>
        <w:tc>
          <w:tcPr>
            <w:tcW w:w="2029" w:type="dxa"/>
            <w:noWrap/>
            <w:vAlign w:val="center"/>
          </w:tcPr>
          <w:p>
            <w:pPr>
              <w:pStyle w:val="10"/>
              <w:wordWrap w:val="0"/>
              <w:spacing w:line="288" w:lineRule="auto"/>
              <w:jc w:val="center"/>
              <w:rPr>
                <w:rFonts w:hAnsi="宋体" w:cs="宋体"/>
                <w:b/>
                <w:szCs w:val="21"/>
              </w:rPr>
            </w:pPr>
            <w:r>
              <w:rPr>
                <w:rFonts w:hint="eastAsia" w:hAnsi="宋体" w:cs="宋体"/>
                <w:b/>
                <w:szCs w:val="21"/>
              </w:rPr>
              <w:t>内容</w:t>
            </w:r>
          </w:p>
        </w:tc>
        <w:tc>
          <w:tcPr>
            <w:tcW w:w="6835" w:type="dxa"/>
            <w:noWrap/>
            <w:vAlign w:val="center"/>
          </w:tcPr>
          <w:p>
            <w:pPr>
              <w:pStyle w:val="10"/>
              <w:wordWrap w:val="0"/>
              <w:spacing w:line="288" w:lineRule="auto"/>
              <w:jc w:val="center"/>
              <w:rPr>
                <w:rFonts w:hAnsi="宋体" w:cs="宋体"/>
                <w:b/>
                <w:szCs w:val="21"/>
              </w:rPr>
            </w:pPr>
            <w:r>
              <w:rPr>
                <w:rFonts w:hint="eastAsia"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6835" w:type="dxa"/>
            <w:noWrap/>
            <w:vAlign w:val="center"/>
          </w:tcPr>
          <w:p>
            <w:pPr>
              <w:spacing w:line="560" w:lineRule="exact"/>
              <w:rPr>
                <w:rFonts w:ascii="仿宋_GB2312" w:hAnsi="宋体" w:eastAsia="仿宋_GB2312" w:cs="宋体"/>
              </w:rPr>
            </w:pPr>
            <w:r>
              <w:rPr>
                <w:rFonts w:hint="eastAsia" w:ascii="仿宋_GB2312" w:hAnsi="宋体" w:eastAsia="仿宋_GB2312" w:cs="宋体"/>
                <w:bCs/>
                <w:color w:val="000000"/>
                <w:sz w:val="24"/>
                <w:u w:color="000000"/>
              </w:rPr>
              <w:t>2023淮北食品工业博览会淮优农产品展馆设计施工及综合承办项目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w:t>
            </w:r>
          </w:p>
        </w:tc>
        <w:tc>
          <w:tcPr>
            <w:tcW w:w="2029" w:type="dxa"/>
            <w:noWrap/>
            <w:vAlign w:val="center"/>
          </w:tcPr>
          <w:p>
            <w:pPr>
              <w:pStyle w:val="10"/>
              <w:wordWrap w:val="0"/>
              <w:spacing w:line="288" w:lineRule="auto"/>
              <w:rPr>
                <w:rFonts w:ascii="仿宋_GB2312" w:hAnsi="宋体" w:eastAsia="仿宋_GB2312" w:cs="宋体"/>
                <w:sz w:val="24"/>
                <w:szCs w:val="24"/>
              </w:rPr>
            </w:pPr>
            <w:r>
              <w:rPr>
                <w:rFonts w:hint="eastAsia" w:ascii="仿宋_GB2312" w:hAnsi="宋体" w:eastAsia="仿宋_GB2312" w:cs="宋体"/>
                <w:sz w:val="24"/>
                <w:szCs w:val="24"/>
              </w:rPr>
              <w:t>供货期及供货方式</w:t>
            </w:r>
          </w:p>
        </w:tc>
        <w:tc>
          <w:tcPr>
            <w:tcW w:w="6835" w:type="dxa"/>
            <w:noWrap/>
            <w:vAlign w:val="center"/>
          </w:tcPr>
          <w:p>
            <w:pPr>
              <w:pStyle w:val="10"/>
              <w:wordWrap w:val="0"/>
              <w:spacing w:line="288" w:lineRule="auto"/>
              <w:rPr>
                <w:rFonts w:ascii="仿宋_GB2312" w:hAnsi="宋体" w:eastAsia="仿宋_GB2312" w:cs="宋体"/>
                <w:sz w:val="24"/>
                <w:szCs w:val="24"/>
              </w:rPr>
            </w:pPr>
            <w:r>
              <w:rPr>
                <w:rFonts w:hint="eastAsia" w:ascii="仿宋_GB2312" w:hAnsi="宋体" w:eastAsia="仿宋_GB2312" w:cs="宋体"/>
                <w:bCs/>
                <w:sz w:val="24"/>
                <w:szCs w:val="24"/>
              </w:rPr>
              <w:t>自中标公示结束后按招标人要求完成布展深化设计和布展制作、材料准备等事项；按大会要求的布展时间内完成全部展厅展台制作安装，并交付招标人审查验收。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3</w:t>
            </w:r>
          </w:p>
        </w:tc>
        <w:tc>
          <w:tcPr>
            <w:tcW w:w="2029" w:type="dxa"/>
            <w:noWrap/>
            <w:vAlign w:val="center"/>
          </w:tcPr>
          <w:p>
            <w:pPr>
              <w:pStyle w:val="10"/>
              <w:wordWrap w:val="0"/>
              <w:spacing w:line="288" w:lineRule="auto"/>
              <w:rPr>
                <w:rFonts w:ascii="仿宋_GB2312" w:hAnsi="宋体" w:eastAsia="仿宋_GB2312" w:cs="宋体"/>
                <w:sz w:val="24"/>
                <w:szCs w:val="24"/>
              </w:rPr>
            </w:pPr>
            <w:r>
              <w:rPr>
                <w:rFonts w:hint="eastAsia" w:ascii="仿宋_GB2312" w:hAnsi="宋体" w:eastAsia="仿宋_GB2312" w:cs="宋体"/>
                <w:sz w:val="24"/>
                <w:szCs w:val="24"/>
              </w:rPr>
              <w:t>招标人及联系人</w:t>
            </w:r>
          </w:p>
        </w:tc>
        <w:tc>
          <w:tcPr>
            <w:tcW w:w="6835" w:type="dxa"/>
            <w:noWrap/>
            <w:vAlign w:val="center"/>
          </w:tcPr>
          <w:p>
            <w:pPr>
              <w:pStyle w:val="16"/>
              <w:widowControl/>
              <w:spacing w:line="560" w:lineRule="exact"/>
              <w:rPr>
                <w:rFonts w:ascii="仿宋_GB2312" w:hAnsi="宋体" w:eastAsia="仿宋_GB2312" w:cs="宋体"/>
                <w:color w:val="333333"/>
                <w:sz w:val="28"/>
                <w:szCs w:val="28"/>
              </w:rPr>
            </w:pPr>
            <w:r>
              <w:rPr>
                <w:rFonts w:hint="eastAsia" w:ascii="仿宋_GB2312" w:hAnsi="宋体" w:eastAsia="仿宋_GB2312" w:cs="宋体"/>
              </w:rPr>
              <w:t>联系人：罗冬生；电话：0561-3367609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5</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资金来源</w:t>
            </w:r>
          </w:p>
        </w:tc>
        <w:tc>
          <w:tcPr>
            <w:tcW w:w="6835" w:type="dxa"/>
            <w:noWrap/>
            <w:vAlign w:val="center"/>
          </w:tcPr>
          <w:p>
            <w:pPr>
              <w:pStyle w:val="10"/>
              <w:wordWrap w:val="0"/>
              <w:spacing w:line="288" w:lineRule="auto"/>
              <w:rPr>
                <w:rFonts w:ascii="仿宋_GB2312" w:hAnsi="宋体" w:eastAsia="仿宋_GB2312" w:cs="宋体"/>
                <w:sz w:val="24"/>
                <w:szCs w:val="24"/>
              </w:rPr>
            </w:pPr>
            <w:r>
              <w:rPr>
                <w:rFonts w:hint="eastAsia" w:ascii="仿宋_GB2312" w:hAnsi="宋体" w:eastAsia="仿宋_GB2312"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6</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采购预算</w:t>
            </w:r>
          </w:p>
        </w:tc>
        <w:tc>
          <w:tcPr>
            <w:tcW w:w="6835" w:type="dxa"/>
            <w:noWrap/>
            <w:vAlign w:val="center"/>
          </w:tcPr>
          <w:p>
            <w:pPr>
              <w:pStyle w:val="10"/>
              <w:wordWrap w:val="0"/>
              <w:spacing w:line="288" w:lineRule="auto"/>
              <w:rPr>
                <w:rFonts w:ascii="仿宋_GB2312" w:hAnsi="宋体" w:eastAsia="仿宋_GB2312" w:cs="宋体"/>
                <w:strike/>
                <w:sz w:val="24"/>
                <w:szCs w:val="24"/>
              </w:rPr>
            </w:pPr>
            <w:r>
              <w:rPr>
                <w:rFonts w:hint="eastAsia" w:ascii="仿宋_GB2312" w:hAnsi="宋体" w:eastAsia="仿宋_GB2312" w:cs="宋体"/>
                <w:sz w:val="24"/>
                <w:szCs w:val="24"/>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7</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采购需求（内容）</w:t>
            </w:r>
          </w:p>
        </w:tc>
        <w:tc>
          <w:tcPr>
            <w:tcW w:w="6835" w:type="dxa"/>
            <w:noWrap/>
            <w:vAlign w:val="center"/>
          </w:tcPr>
          <w:p>
            <w:pPr>
              <w:pStyle w:val="10"/>
              <w:wordWrap w:val="0"/>
              <w:spacing w:line="288" w:lineRule="auto"/>
              <w:rPr>
                <w:rFonts w:ascii="仿宋_GB2312" w:hAnsi="宋体" w:eastAsia="仿宋_GB2312" w:cs="宋体"/>
                <w:sz w:val="24"/>
                <w:szCs w:val="24"/>
              </w:rPr>
            </w:pPr>
            <w:r>
              <w:rPr>
                <w:rFonts w:hint="eastAsia" w:ascii="仿宋_GB2312" w:hAnsi="宋体" w:eastAsia="仿宋_GB2312" w:cs="宋体"/>
                <w:sz w:val="24"/>
                <w:szCs w:val="24"/>
              </w:rPr>
              <w:t>招标文件中所有范围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8</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招标方式</w:t>
            </w:r>
          </w:p>
        </w:tc>
        <w:tc>
          <w:tcPr>
            <w:tcW w:w="6835" w:type="dxa"/>
            <w:noWrap/>
            <w:vAlign w:val="center"/>
          </w:tcPr>
          <w:p>
            <w:pPr>
              <w:pStyle w:val="10"/>
              <w:wordWrap w:val="0"/>
              <w:spacing w:line="288" w:lineRule="auto"/>
              <w:rPr>
                <w:rFonts w:ascii="仿宋_GB2312" w:hAnsi="宋体" w:eastAsia="仿宋_GB2312" w:cs="宋体"/>
                <w:sz w:val="24"/>
                <w:szCs w:val="24"/>
              </w:rPr>
            </w:pPr>
            <w:r>
              <w:rPr>
                <w:rFonts w:hint="eastAsia" w:ascii="仿宋_GB2312" w:hAnsi="宋体" w:eastAsia="仿宋_GB2312" w:cs="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9</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投标人资格要求</w:t>
            </w:r>
          </w:p>
        </w:tc>
        <w:tc>
          <w:tcPr>
            <w:tcW w:w="6835" w:type="dxa"/>
            <w:noWrap/>
          </w:tcPr>
          <w:p>
            <w:pPr>
              <w:spacing w:line="288" w:lineRule="auto"/>
              <w:rPr>
                <w:rFonts w:ascii="仿宋_GB2312" w:hAnsi="宋体" w:eastAsia="仿宋_GB2312" w:cs="宋体"/>
                <w:sz w:val="24"/>
              </w:rPr>
            </w:pPr>
            <w:r>
              <w:rPr>
                <w:rFonts w:hint="eastAsia" w:ascii="仿宋_GB2312" w:hAnsi="宋体" w:eastAsia="仿宋_GB2312" w:cs="宋体"/>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10</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踏勘现场</w:t>
            </w:r>
          </w:p>
        </w:tc>
        <w:tc>
          <w:tcPr>
            <w:tcW w:w="6835" w:type="dxa"/>
            <w:noWrap/>
            <w:vAlign w:val="center"/>
          </w:tcPr>
          <w:p>
            <w:pPr>
              <w:pStyle w:val="10"/>
              <w:wordWrap w:val="0"/>
              <w:spacing w:line="288" w:lineRule="auto"/>
              <w:rPr>
                <w:rFonts w:ascii="仿宋_GB2312" w:hAnsi="宋体" w:eastAsia="仿宋_GB2312" w:cs="宋体"/>
                <w:sz w:val="24"/>
                <w:szCs w:val="24"/>
              </w:rPr>
            </w:pPr>
            <w:r>
              <w:rPr>
                <w:rFonts w:hint="eastAsia" w:ascii="仿宋_GB2312" w:hAnsi="宋体" w:eastAsia="仿宋_GB2312" w:cs="宋体"/>
                <w:sz w:val="24"/>
                <w:szCs w:val="24"/>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11</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投标预备会</w:t>
            </w:r>
          </w:p>
        </w:tc>
        <w:tc>
          <w:tcPr>
            <w:tcW w:w="6835" w:type="dxa"/>
            <w:noWrap/>
            <w:vAlign w:val="center"/>
          </w:tcPr>
          <w:p>
            <w:pPr>
              <w:pStyle w:val="10"/>
              <w:wordWrap w:val="0"/>
              <w:spacing w:line="288" w:lineRule="auto"/>
              <w:rPr>
                <w:rFonts w:ascii="仿宋_GB2312" w:hAnsi="宋体" w:eastAsia="仿宋_GB2312" w:cs="宋体"/>
                <w:sz w:val="24"/>
                <w:szCs w:val="24"/>
              </w:rPr>
            </w:pPr>
            <w:r>
              <w:rPr>
                <w:rFonts w:hint="eastAsia" w:ascii="仿宋_GB2312" w:hAnsi="宋体" w:eastAsia="仿宋_GB2312"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12</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投标人提出问题的截止时间及方式</w:t>
            </w:r>
          </w:p>
        </w:tc>
        <w:tc>
          <w:tcPr>
            <w:tcW w:w="6835" w:type="dxa"/>
            <w:noWrap/>
            <w:vAlign w:val="center"/>
          </w:tcPr>
          <w:p>
            <w:pPr>
              <w:wordWrap w:val="0"/>
              <w:spacing w:line="288" w:lineRule="auto"/>
              <w:jc w:val="left"/>
              <w:rPr>
                <w:rFonts w:ascii="仿宋_GB2312" w:hAnsi="宋体" w:eastAsia="仿宋_GB2312" w:cs="宋体"/>
                <w:sz w:val="24"/>
              </w:rPr>
            </w:pPr>
            <w:r>
              <w:rPr>
                <w:rFonts w:hint="eastAsia" w:ascii="仿宋_GB2312" w:hAnsi="宋体" w:eastAsia="仿宋_GB2312" w:cs="宋体"/>
                <w:sz w:val="24"/>
              </w:rPr>
              <w:t>如投标人对招标文件有疑问，请于</w:t>
            </w:r>
            <w:r>
              <w:rPr>
                <w:rFonts w:hint="eastAsia" w:ascii="仿宋_GB2312" w:hAnsi="宋体" w:eastAsia="仿宋_GB2312" w:cs="宋体"/>
                <w:bCs/>
                <w:sz w:val="24"/>
              </w:rPr>
              <w:t>2023年4月4日10时前</w:t>
            </w:r>
            <w:r>
              <w:rPr>
                <w:rFonts w:hint="eastAsia" w:ascii="仿宋_GB2312" w:hAnsi="宋体" w:eastAsia="仿宋_GB2312" w:cs="宋体"/>
                <w:sz w:val="24"/>
              </w:rPr>
              <w:t>将疑问内容以书面的形式加盖投标单位公章，送至采购人处。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13</w:t>
            </w:r>
          </w:p>
        </w:tc>
        <w:tc>
          <w:tcPr>
            <w:tcW w:w="2029" w:type="dxa"/>
            <w:noWrap/>
            <w:vAlign w:val="center"/>
          </w:tcPr>
          <w:p>
            <w:pPr>
              <w:pStyle w:val="10"/>
              <w:wordWrap w:val="0"/>
              <w:spacing w:line="288" w:lineRule="auto"/>
              <w:jc w:val="left"/>
              <w:rPr>
                <w:rFonts w:ascii="仿宋_GB2312" w:hAnsi="宋体" w:eastAsia="仿宋_GB2312" w:cs="宋体"/>
                <w:sz w:val="24"/>
                <w:szCs w:val="24"/>
              </w:rPr>
            </w:pPr>
            <w:r>
              <w:rPr>
                <w:rFonts w:hint="eastAsia" w:ascii="仿宋_GB2312" w:hAnsi="宋体" w:eastAsia="仿宋_GB2312" w:cs="宋体"/>
                <w:sz w:val="24"/>
                <w:szCs w:val="24"/>
              </w:rPr>
              <w:t>招标人澄清的时间及方式</w:t>
            </w:r>
          </w:p>
        </w:tc>
        <w:tc>
          <w:tcPr>
            <w:tcW w:w="6835" w:type="dxa"/>
            <w:noWrap/>
            <w:vAlign w:val="center"/>
          </w:tcPr>
          <w:p>
            <w:pPr>
              <w:wordWrap w:val="0"/>
              <w:spacing w:line="288" w:lineRule="auto"/>
              <w:rPr>
                <w:rFonts w:ascii="仿宋_GB2312" w:hAnsi="宋体" w:eastAsia="仿宋_GB2312" w:cs="宋体"/>
                <w:sz w:val="24"/>
              </w:rPr>
            </w:pPr>
            <w:r>
              <w:rPr>
                <w:rFonts w:hint="eastAsia" w:ascii="仿宋_GB2312" w:hAnsi="宋体" w:eastAsia="仿宋_GB2312" w:cs="宋体"/>
                <w:sz w:val="24"/>
              </w:rPr>
              <w:t>招标人将在</w:t>
            </w:r>
            <w:r>
              <w:rPr>
                <w:rFonts w:hint="eastAsia" w:ascii="仿宋_GB2312" w:hAnsi="宋体" w:eastAsia="仿宋_GB2312" w:cs="宋体"/>
                <w:bCs/>
                <w:sz w:val="24"/>
              </w:rPr>
              <w:t>2023年4月5日17时前</w:t>
            </w:r>
            <w:r>
              <w:rPr>
                <w:rFonts w:hint="eastAsia" w:ascii="仿宋_GB2312" w:hAnsi="宋体" w:eastAsia="仿宋_GB2312" w:cs="宋体"/>
                <w:sz w:val="24"/>
              </w:rPr>
              <w:t>以澄清公告形式在市农业农村局官网发布。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14</w:t>
            </w:r>
          </w:p>
        </w:tc>
        <w:tc>
          <w:tcPr>
            <w:tcW w:w="2029" w:type="dxa"/>
            <w:noWrap/>
            <w:vAlign w:val="center"/>
          </w:tcPr>
          <w:p>
            <w:pPr>
              <w:pStyle w:val="3"/>
              <w:wordWrap w:val="0"/>
              <w:spacing w:line="288" w:lineRule="auto"/>
              <w:ind w:firstLine="0"/>
              <w:rPr>
                <w:rFonts w:ascii="仿宋_GB2312" w:hAnsi="宋体" w:eastAsia="仿宋_GB2312" w:cs="宋体"/>
                <w:sz w:val="24"/>
              </w:rPr>
            </w:pPr>
            <w:r>
              <w:rPr>
                <w:rFonts w:hint="eastAsia" w:ascii="仿宋_GB2312" w:hAnsi="宋体" w:eastAsia="仿宋_GB2312" w:cs="宋体"/>
                <w:color w:val="000000"/>
                <w:sz w:val="24"/>
                <w:u w:color="000000"/>
              </w:rPr>
              <w:t>联合体投标</w:t>
            </w:r>
          </w:p>
        </w:tc>
        <w:tc>
          <w:tcPr>
            <w:tcW w:w="6835" w:type="dxa"/>
            <w:noWrap/>
          </w:tcPr>
          <w:p>
            <w:pPr>
              <w:pStyle w:val="10"/>
              <w:wordWrap w:val="0"/>
              <w:spacing w:line="288" w:lineRule="auto"/>
              <w:rPr>
                <w:rFonts w:ascii="仿宋_GB2312" w:hAnsi="宋体" w:eastAsia="仿宋_GB2312" w:cs="宋体"/>
                <w:sz w:val="24"/>
                <w:szCs w:val="24"/>
              </w:rPr>
            </w:pPr>
            <w:r>
              <w:rPr>
                <w:rFonts w:hint="eastAsia" w:ascii="仿宋_GB2312" w:hAnsi="宋体" w:eastAsia="仿宋_GB2312" w:cs="宋体"/>
                <w:kern w:val="0"/>
                <w:sz w:val="24"/>
                <w:szCs w:val="24"/>
              </w:rPr>
              <w:t>本次招标</w:t>
            </w:r>
            <w:r>
              <w:rPr>
                <w:rFonts w:hint="eastAsia" w:ascii="仿宋_GB2312" w:hAnsi="宋体" w:eastAsia="仿宋_GB2312" w:cs="宋体"/>
                <w:kern w:val="0"/>
                <w:sz w:val="24"/>
                <w:szCs w:val="24"/>
                <w:u w:val="single"/>
              </w:rPr>
              <w:t xml:space="preserve"> 不接受 </w:t>
            </w:r>
            <w:r>
              <w:rPr>
                <w:rFonts w:hint="eastAsia" w:ascii="仿宋_GB2312" w:hAnsi="宋体" w:eastAsia="仿宋_GB2312"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15</w:t>
            </w:r>
          </w:p>
        </w:tc>
        <w:tc>
          <w:tcPr>
            <w:tcW w:w="2029" w:type="dxa"/>
            <w:noWrap/>
            <w:vAlign w:val="center"/>
          </w:tcPr>
          <w:p>
            <w:pPr>
              <w:wordWrap w:val="0"/>
              <w:spacing w:line="288" w:lineRule="auto"/>
              <w:jc w:val="left"/>
              <w:rPr>
                <w:rFonts w:ascii="仿宋_GB2312" w:hAnsi="宋体" w:eastAsia="仿宋_GB2312" w:cs="宋体"/>
                <w:bCs/>
                <w:sz w:val="24"/>
              </w:rPr>
            </w:pPr>
            <w:r>
              <w:rPr>
                <w:rFonts w:hint="eastAsia" w:ascii="仿宋_GB2312" w:hAnsi="宋体" w:eastAsia="仿宋_GB2312" w:cs="宋体"/>
                <w:bCs/>
                <w:sz w:val="24"/>
              </w:rPr>
              <w:t>最高限价</w:t>
            </w:r>
          </w:p>
        </w:tc>
        <w:tc>
          <w:tcPr>
            <w:tcW w:w="6835" w:type="dxa"/>
            <w:noWrap/>
            <w:vAlign w:val="center"/>
          </w:tcPr>
          <w:p>
            <w:pPr>
              <w:wordWrap w:val="0"/>
              <w:spacing w:line="288" w:lineRule="auto"/>
              <w:rPr>
                <w:rFonts w:ascii="仿宋_GB2312" w:hAnsi="宋体" w:eastAsia="仿宋_GB2312" w:cs="宋体"/>
                <w:sz w:val="24"/>
              </w:rPr>
            </w:pPr>
            <w:r>
              <w:rPr>
                <w:rFonts w:hint="eastAsia" w:ascii="仿宋_GB2312" w:hAnsi="宋体" w:eastAsia="仿宋_GB2312" w:cs="宋体"/>
                <w:sz w:val="24"/>
              </w:rPr>
              <w:t>壹拾伍万圆（￥：150000.00元），投标人报价总价高于此报价的，其投标文件按无效标处理。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16</w:t>
            </w:r>
          </w:p>
        </w:tc>
        <w:tc>
          <w:tcPr>
            <w:tcW w:w="2029" w:type="dxa"/>
            <w:noWrap/>
            <w:vAlign w:val="center"/>
          </w:tcPr>
          <w:p>
            <w:pPr>
              <w:pStyle w:val="10"/>
              <w:wordWrap w:val="0"/>
              <w:spacing w:line="288" w:lineRule="auto"/>
              <w:jc w:val="left"/>
              <w:rPr>
                <w:rFonts w:ascii="仿宋_GB2312" w:hAnsi="宋体" w:eastAsia="仿宋_GB2312" w:cs="宋体"/>
                <w:bCs/>
                <w:sz w:val="24"/>
                <w:szCs w:val="24"/>
              </w:rPr>
            </w:pPr>
            <w:r>
              <w:rPr>
                <w:rFonts w:hint="eastAsia" w:ascii="仿宋_GB2312" w:hAnsi="宋体" w:eastAsia="仿宋_GB2312" w:cs="宋体"/>
                <w:bCs/>
                <w:sz w:val="24"/>
                <w:szCs w:val="24"/>
              </w:rPr>
              <w:t>投标时携带的原件</w:t>
            </w:r>
          </w:p>
        </w:tc>
        <w:tc>
          <w:tcPr>
            <w:tcW w:w="6835" w:type="dxa"/>
            <w:noWrap/>
            <w:vAlign w:val="center"/>
          </w:tcPr>
          <w:p>
            <w:pPr>
              <w:pStyle w:val="10"/>
              <w:wordWrap w:val="0"/>
              <w:spacing w:line="288" w:lineRule="auto"/>
              <w:rPr>
                <w:rFonts w:ascii="仿宋_GB2312" w:hAnsi="宋体" w:eastAsia="仿宋_GB2312" w:cs="宋体"/>
                <w:bCs/>
                <w:sz w:val="24"/>
                <w:szCs w:val="24"/>
              </w:rPr>
            </w:pPr>
            <w:r>
              <w:rPr>
                <w:rFonts w:hint="eastAsia" w:ascii="仿宋_GB2312" w:hAnsi="宋体" w:eastAsia="仿宋_GB2312" w:cs="宋体"/>
                <w:bCs/>
                <w:sz w:val="24"/>
                <w:szCs w:val="24"/>
              </w:rPr>
              <w:t>投标时应携带法定代表人身份证明原件或授权委托书原件一份（手持）以及法人身份证原件或授权委托人身份证原件，以备查验。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ign w:val="center"/>
          </w:tcPr>
          <w:p>
            <w:pPr>
              <w:pStyle w:val="10"/>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17</w:t>
            </w:r>
          </w:p>
        </w:tc>
        <w:tc>
          <w:tcPr>
            <w:tcW w:w="2029" w:type="dxa"/>
            <w:noWrap/>
            <w:vAlign w:val="center"/>
          </w:tcPr>
          <w:p>
            <w:pPr>
              <w:pStyle w:val="10"/>
              <w:wordWrap w:val="0"/>
              <w:spacing w:line="288" w:lineRule="auto"/>
              <w:jc w:val="left"/>
              <w:rPr>
                <w:rFonts w:ascii="仿宋_GB2312" w:hAnsi="宋体" w:eastAsia="仿宋_GB2312" w:cs="宋体"/>
                <w:bCs/>
                <w:sz w:val="24"/>
                <w:szCs w:val="24"/>
              </w:rPr>
            </w:pPr>
            <w:r>
              <w:rPr>
                <w:rFonts w:hint="eastAsia" w:ascii="仿宋_GB2312" w:hAnsi="宋体" w:eastAsia="仿宋_GB2312" w:cs="宋体"/>
                <w:bCs/>
                <w:sz w:val="24"/>
                <w:szCs w:val="24"/>
              </w:rPr>
              <w:t>投标有效期</w:t>
            </w:r>
          </w:p>
        </w:tc>
        <w:tc>
          <w:tcPr>
            <w:tcW w:w="6835" w:type="dxa"/>
            <w:noWrap/>
            <w:vAlign w:val="center"/>
          </w:tcPr>
          <w:p>
            <w:pPr>
              <w:pStyle w:val="10"/>
              <w:wordWrap w:val="0"/>
              <w:spacing w:line="288" w:lineRule="auto"/>
              <w:rPr>
                <w:rFonts w:ascii="仿宋_GB2312" w:hAnsi="宋体" w:eastAsia="仿宋_GB2312" w:cs="宋体"/>
                <w:bCs/>
                <w:sz w:val="24"/>
                <w:szCs w:val="24"/>
              </w:rPr>
            </w:pPr>
            <w:r>
              <w:rPr>
                <w:rFonts w:hint="eastAsia" w:ascii="仿宋_GB2312" w:hAnsi="宋体" w:eastAsia="仿宋_GB2312" w:cs="宋体"/>
                <w:bCs/>
                <w:sz w:val="24"/>
                <w:szCs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18</w:t>
            </w:r>
          </w:p>
        </w:tc>
        <w:tc>
          <w:tcPr>
            <w:tcW w:w="2029" w:type="dxa"/>
            <w:noWrap/>
            <w:vAlign w:val="center"/>
          </w:tcPr>
          <w:p>
            <w:pPr>
              <w:wordWrap w:val="0"/>
              <w:spacing w:line="288" w:lineRule="auto"/>
              <w:rPr>
                <w:rFonts w:ascii="仿宋_GB2312" w:hAnsi="宋体" w:eastAsia="仿宋_GB2312" w:cs="宋体"/>
                <w:bCs/>
                <w:color w:val="000000"/>
                <w:sz w:val="24"/>
                <w:u w:color="000000"/>
              </w:rPr>
            </w:pPr>
            <w:r>
              <w:rPr>
                <w:rFonts w:hint="eastAsia" w:ascii="仿宋_GB2312" w:hAnsi="宋体" w:eastAsia="仿宋_GB2312" w:cs="宋体"/>
                <w:bCs/>
                <w:color w:val="000000"/>
                <w:sz w:val="24"/>
                <w:u w:color="000000"/>
              </w:rPr>
              <w:t>投标保证金</w:t>
            </w:r>
          </w:p>
        </w:tc>
        <w:tc>
          <w:tcPr>
            <w:tcW w:w="6835" w:type="dxa"/>
            <w:noWrap/>
          </w:tcPr>
          <w:p>
            <w:pPr>
              <w:wordWrap w:val="0"/>
              <w:spacing w:line="288" w:lineRule="auto"/>
              <w:rPr>
                <w:rFonts w:ascii="仿宋_GB2312" w:hAnsi="宋体" w:eastAsia="仿宋_GB2312" w:cs="宋体"/>
                <w:sz w:val="24"/>
              </w:rPr>
            </w:pPr>
            <w:r>
              <w:rPr>
                <w:rFonts w:hint="eastAsia" w:ascii="仿宋_GB2312" w:hAnsi="宋体" w:eastAsia="仿宋_GB2312" w:cs="宋体"/>
                <w:bCs/>
                <w:sz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2" w:type="dxa"/>
            <w:noWrap/>
            <w:vAlign w:val="center"/>
          </w:tcPr>
          <w:p>
            <w:pPr>
              <w:pStyle w:val="3"/>
              <w:wordWrap w:val="0"/>
              <w:spacing w:line="288" w:lineRule="auto"/>
              <w:ind w:firstLine="0"/>
              <w:jc w:val="center"/>
              <w:rPr>
                <w:rFonts w:ascii="仿宋_GB2312" w:hAnsi="宋体" w:eastAsia="仿宋_GB2312" w:cs="宋体"/>
                <w:szCs w:val="21"/>
              </w:rPr>
            </w:pPr>
            <w:r>
              <w:rPr>
                <w:rFonts w:hint="eastAsia" w:ascii="仿宋_GB2312" w:hAnsi="宋体" w:eastAsia="仿宋_GB2312" w:cs="宋体"/>
                <w:sz w:val="22"/>
                <w:szCs w:val="18"/>
              </w:rPr>
              <w:t>19</w:t>
            </w:r>
          </w:p>
        </w:tc>
        <w:tc>
          <w:tcPr>
            <w:tcW w:w="2029" w:type="dxa"/>
            <w:noWrap/>
            <w:vAlign w:val="center"/>
          </w:tcPr>
          <w:p>
            <w:pPr>
              <w:pStyle w:val="3"/>
              <w:wordWrap w:val="0"/>
              <w:spacing w:line="288" w:lineRule="auto"/>
              <w:ind w:firstLine="0"/>
              <w:rPr>
                <w:rFonts w:ascii="仿宋_GB2312" w:hAnsi="宋体" w:eastAsia="仿宋_GB2312" w:cs="宋体"/>
                <w:bCs/>
                <w:sz w:val="24"/>
              </w:rPr>
            </w:pPr>
            <w:r>
              <w:rPr>
                <w:rFonts w:hint="eastAsia" w:ascii="仿宋_GB2312" w:hAnsi="宋体" w:eastAsia="仿宋_GB2312" w:cs="宋体"/>
                <w:bCs/>
                <w:color w:val="000000"/>
                <w:kern w:val="0"/>
                <w:sz w:val="24"/>
                <w:u w:color="000000"/>
              </w:rPr>
              <w:t>投标文件数量</w:t>
            </w:r>
          </w:p>
        </w:tc>
        <w:tc>
          <w:tcPr>
            <w:tcW w:w="6835" w:type="dxa"/>
            <w:noWrap/>
            <w:vAlign w:val="center"/>
          </w:tcPr>
          <w:p>
            <w:pPr>
              <w:pStyle w:val="10"/>
              <w:wordWrap w:val="0"/>
              <w:spacing w:line="288" w:lineRule="auto"/>
              <w:rPr>
                <w:rFonts w:ascii="仿宋_GB2312" w:hAnsi="宋体" w:eastAsia="仿宋_GB2312" w:cs="宋体"/>
                <w:bCs/>
                <w:sz w:val="24"/>
                <w:szCs w:val="24"/>
              </w:rPr>
            </w:pPr>
            <w:r>
              <w:rPr>
                <w:rFonts w:hint="eastAsia" w:ascii="仿宋_GB2312" w:hAnsi="宋体" w:eastAsia="仿宋_GB2312" w:cs="宋体"/>
                <w:bCs/>
                <w:kern w:val="0"/>
                <w:sz w:val="24"/>
                <w:szCs w:val="24"/>
              </w:rPr>
              <w:t>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20</w:t>
            </w:r>
          </w:p>
        </w:tc>
        <w:tc>
          <w:tcPr>
            <w:tcW w:w="2029" w:type="dxa"/>
            <w:noWrap/>
            <w:vAlign w:val="center"/>
          </w:tcPr>
          <w:p>
            <w:pPr>
              <w:wordWrap w:val="0"/>
              <w:spacing w:line="288" w:lineRule="auto"/>
              <w:jc w:val="left"/>
              <w:rPr>
                <w:rFonts w:ascii="仿宋_GB2312" w:hAnsi="宋体" w:eastAsia="仿宋_GB2312" w:cs="宋体"/>
                <w:bCs/>
                <w:sz w:val="24"/>
              </w:rPr>
            </w:pPr>
            <w:r>
              <w:rPr>
                <w:rFonts w:hint="eastAsia" w:ascii="仿宋_GB2312" w:hAnsi="宋体" w:eastAsia="仿宋_GB2312" w:cs="宋体"/>
                <w:bCs/>
                <w:sz w:val="24"/>
              </w:rPr>
              <w:t>签字或盖章要求</w:t>
            </w:r>
          </w:p>
        </w:tc>
        <w:tc>
          <w:tcPr>
            <w:tcW w:w="6835" w:type="dxa"/>
            <w:noWrap/>
            <w:vAlign w:val="center"/>
          </w:tcPr>
          <w:p>
            <w:pPr>
              <w:wordWrap w:val="0"/>
              <w:spacing w:line="288" w:lineRule="auto"/>
              <w:rPr>
                <w:rFonts w:ascii="仿宋_GB2312" w:hAnsi="宋体" w:eastAsia="仿宋_GB2312" w:cs="宋体"/>
                <w:bCs/>
                <w:sz w:val="24"/>
              </w:rPr>
            </w:pPr>
            <w:r>
              <w:rPr>
                <w:rFonts w:hint="eastAsia" w:ascii="仿宋_GB2312" w:hAnsi="宋体" w:eastAsia="仿宋_GB2312" w:cs="宋体"/>
                <w:bCs/>
                <w:sz w:val="24"/>
              </w:rPr>
              <w:t>按格式文件要求签字或盖章</w:t>
            </w:r>
          </w:p>
          <w:p>
            <w:pPr>
              <w:wordWrap w:val="0"/>
              <w:spacing w:line="288" w:lineRule="auto"/>
              <w:rPr>
                <w:rFonts w:ascii="仿宋_GB2312" w:hAnsi="宋体" w:eastAsia="仿宋_GB2312" w:cs="宋体"/>
                <w:bCs/>
                <w:sz w:val="24"/>
              </w:rPr>
            </w:pPr>
            <w:r>
              <w:rPr>
                <w:rFonts w:hint="eastAsia" w:ascii="仿宋_GB2312" w:hAnsi="宋体" w:eastAsia="仿宋_GB2312" w:cs="宋体"/>
                <w:bCs/>
                <w:sz w:val="24"/>
              </w:rPr>
              <w:t>否则经评委会一致认定且经过采购人同意后, 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21</w:t>
            </w:r>
          </w:p>
        </w:tc>
        <w:tc>
          <w:tcPr>
            <w:tcW w:w="2029" w:type="dxa"/>
            <w:noWrap/>
            <w:vAlign w:val="center"/>
          </w:tcPr>
          <w:p>
            <w:pPr>
              <w:wordWrap w:val="0"/>
              <w:spacing w:line="288" w:lineRule="auto"/>
              <w:jc w:val="left"/>
              <w:rPr>
                <w:rFonts w:ascii="仿宋_GB2312" w:hAnsi="宋体" w:eastAsia="仿宋_GB2312" w:cs="宋体"/>
                <w:bCs/>
                <w:sz w:val="24"/>
              </w:rPr>
            </w:pPr>
            <w:r>
              <w:rPr>
                <w:rFonts w:hint="eastAsia" w:ascii="仿宋_GB2312" w:hAnsi="宋体" w:eastAsia="仿宋_GB2312" w:cs="宋体"/>
                <w:bCs/>
                <w:sz w:val="24"/>
              </w:rPr>
              <w:t>投标文件封套上应载明的信息</w:t>
            </w:r>
          </w:p>
        </w:tc>
        <w:tc>
          <w:tcPr>
            <w:tcW w:w="6835" w:type="dxa"/>
            <w:noWrap/>
            <w:vAlign w:val="center"/>
          </w:tcPr>
          <w:p>
            <w:pPr>
              <w:wordWrap w:val="0"/>
              <w:spacing w:line="288" w:lineRule="auto"/>
              <w:rPr>
                <w:rFonts w:ascii="仿宋_GB2312" w:hAnsi="宋体" w:eastAsia="仿宋_GB2312" w:cs="宋体"/>
                <w:bCs/>
                <w:sz w:val="24"/>
              </w:rPr>
            </w:pPr>
            <w:r>
              <w:rPr>
                <w:rFonts w:hint="eastAsia" w:ascii="仿宋_GB2312" w:hAnsi="宋体" w:eastAsia="仿宋_GB2312" w:cs="宋体"/>
                <w:bCs/>
                <w:sz w:val="24"/>
              </w:rPr>
              <w:t>项目名称：（</w:t>
            </w:r>
            <w:r>
              <w:rPr>
                <w:rFonts w:hint="eastAsia" w:ascii="仿宋_GB2312" w:hAnsi="宋体" w:eastAsia="仿宋_GB2312" w:cs="宋体"/>
                <w:bCs/>
                <w:color w:val="000000"/>
                <w:sz w:val="24"/>
                <w:u w:color="000000"/>
              </w:rPr>
              <w:t>2023淮北食品工业博览会淮优农产品展馆设计施工及综合承办项目</w:t>
            </w:r>
            <w:r>
              <w:rPr>
                <w:rFonts w:hint="eastAsia" w:ascii="仿宋_GB2312" w:hAnsi="宋体" w:eastAsia="仿宋_GB2312" w:cs="宋体"/>
                <w:bCs/>
                <w:sz w:val="24"/>
              </w:rPr>
              <w:t>）投标文件</w:t>
            </w:r>
          </w:p>
          <w:p>
            <w:pPr>
              <w:wordWrap w:val="0"/>
              <w:spacing w:line="288" w:lineRule="auto"/>
              <w:rPr>
                <w:rFonts w:ascii="仿宋_GB2312" w:hAnsi="宋体" w:eastAsia="仿宋_GB2312" w:cs="宋体"/>
                <w:bCs/>
                <w:sz w:val="24"/>
                <w:u w:val="single"/>
              </w:rPr>
            </w:pPr>
            <w:r>
              <w:rPr>
                <w:rFonts w:hint="eastAsia" w:ascii="仿宋_GB2312" w:hAnsi="宋体" w:eastAsia="仿宋_GB2312" w:cs="宋体"/>
                <w:bCs/>
                <w:sz w:val="24"/>
              </w:rPr>
              <w:t>投标人地址：</w:t>
            </w:r>
          </w:p>
          <w:p>
            <w:pPr>
              <w:wordWrap w:val="0"/>
              <w:spacing w:line="288" w:lineRule="auto"/>
              <w:rPr>
                <w:rFonts w:ascii="仿宋_GB2312" w:hAnsi="宋体" w:eastAsia="仿宋_GB2312" w:cs="宋体"/>
                <w:bCs/>
                <w:sz w:val="24"/>
              </w:rPr>
            </w:pPr>
            <w:r>
              <w:rPr>
                <w:rFonts w:hint="eastAsia" w:ascii="仿宋_GB2312" w:hAnsi="宋体" w:eastAsia="仿宋_GB2312" w:cs="宋体"/>
                <w:bCs/>
                <w:sz w:val="24"/>
              </w:rPr>
              <w:t xml:space="preserve">投标人名称： </w:t>
            </w:r>
          </w:p>
          <w:p>
            <w:pPr>
              <w:wordWrap w:val="0"/>
              <w:spacing w:line="288" w:lineRule="auto"/>
              <w:rPr>
                <w:rFonts w:ascii="仿宋_GB2312" w:hAnsi="宋体" w:eastAsia="仿宋_GB2312" w:cs="宋体"/>
                <w:bCs/>
                <w:sz w:val="24"/>
              </w:rPr>
            </w:pPr>
            <w:r>
              <w:rPr>
                <w:rFonts w:hint="eastAsia" w:ascii="仿宋_GB2312" w:hAnsi="宋体" w:eastAsia="仿宋_GB2312" w:cs="宋体"/>
                <w:bCs/>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22</w:t>
            </w:r>
          </w:p>
        </w:tc>
        <w:tc>
          <w:tcPr>
            <w:tcW w:w="2029" w:type="dxa"/>
            <w:noWrap/>
            <w:vAlign w:val="center"/>
          </w:tcPr>
          <w:p>
            <w:pPr>
              <w:wordWrap w:val="0"/>
              <w:spacing w:line="288" w:lineRule="auto"/>
              <w:rPr>
                <w:rFonts w:ascii="仿宋_GB2312" w:hAnsi="宋体" w:eastAsia="仿宋_GB2312" w:cs="宋体"/>
                <w:color w:val="C00000"/>
                <w:sz w:val="24"/>
              </w:rPr>
            </w:pPr>
            <w:r>
              <w:rPr>
                <w:rFonts w:hint="eastAsia" w:ascii="仿宋_GB2312" w:hAnsi="宋体" w:eastAsia="仿宋_GB2312" w:cs="宋体"/>
                <w:bCs/>
                <w:sz w:val="24"/>
              </w:rPr>
              <w:t>投标截止时间</w:t>
            </w:r>
          </w:p>
        </w:tc>
        <w:tc>
          <w:tcPr>
            <w:tcW w:w="6835" w:type="dxa"/>
            <w:noWrap/>
            <w:vAlign w:val="center"/>
          </w:tcPr>
          <w:p>
            <w:pPr>
              <w:wordWrap w:val="0"/>
              <w:spacing w:line="288" w:lineRule="auto"/>
              <w:rPr>
                <w:rFonts w:ascii="仿宋_GB2312" w:hAnsi="宋体" w:eastAsia="仿宋_GB2312" w:cs="宋体"/>
                <w:bCs/>
                <w:sz w:val="24"/>
              </w:rPr>
            </w:pPr>
            <w:r>
              <w:rPr>
                <w:rFonts w:hint="eastAsia" w:ascii="仿宋_GB2312" w:hAnsi="宋体" w:eastAsia="仿宋_GB2312" w:cs="宋体"/>
                <w:bCs/>
                <w:sz w:val="24"/>
              </w:rPr>
              <w:t>2023年4月7日15时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23</w:t>
            </w:r>
          </w:p>
        </w:tc>
        <w:tc>
          <w:tcPr>
            <w:tcW w:w="2029" w:type="dxa"/>
            <w:noWrap/>
            <w:vAlign w:val="center"/>
          </w:tcPr>
          <w:p>
            <w:pPr>
              <w:wordWrap w:val="0"/>
              <w:spacing w:line="288" w:lineRule="auto"/>
              <w:jc w:val="left"/>
              <w:rPr>
                <w:rFonts w:ascii="仿宋_GB2312" w:hAnsi="宋体" w:eastAsia="仿宋_GB2312" w:cs="宋体"/>
                <w:sz w:val="24"/>
              </w:rPr>
            </w:pPr>
            <w:r>
              <w:rPr>
                <w:rFonts w:hint="eastAsia" w:ascii="仿宋_GB2312" w:hAnsi="宋体" w:eastAsia="仿宋_GB2312" w:cs="宋体"/>
                <w:sz w:val="24"/>
              </w:rPr>
              <w:t>开标时间及地点</w:t>
            </w:r>
          </w:p>
        </w:tc>
        <w:tc>
          <w:tcPr>
            <w:tcW w:w="6835" w:type="dxa"/>
            <w:noWrap/>
            <w:vAlign w:val="center"/>
          </w:tcPr>
          <w:p>
            <w:pPr>
              <w:wordWrap w:val="0"/>
              <w:spacing w:line="288" w:lineRule="auto"/>
              <w:rPr>
                <w:rFonts w:ascii="仿宋_GB2312" w:hAnsi="宋体" w:eastAsia="仿宋_GB2312" w:cs="宋体"/>
                <w:bCs/>
                <w:sz w:val="24"/>
              </w:rPr>
            </w:pPr>
            <w:r>
              <w:rPr>
                <w:rFonts w:hint="eastAsia" w:ascii="仿宋_GB2312" w:hAnsi="宋体" w:eastAsia="仿宋_GB2312" w:cs="宋体"/>
                <w:bCs/>
                <w:sz w:val="24"/>
              </w:rPr>
              <w:t>开标时间：同投标截止时间</w:t>
            </w:r>
          </w:p>
          <w:p>
            <w:pPr>
              <w:wordWrap w:val="0"/>
              <w:spacing w:line="288" w:lineRule="auto"/>
              <w:rPr>
                <w:rFonts w:ascii="仿宋_GB2312" w:hAnsi="宋体" w:eastAsia="仿宋_GB2312" w:cs="宋体"/>
                <w:bCs/>
                <w:sz w:val="24"/>
              </w:rPr>
            </w:pPr>
            <w:r>
              <w:rPr>
                <w:rFonts w:hint="eastAsia" w:ascii="仿宋_GB2312" w:hAnsi="宋体" w:eastAsia="仿宋_GB2312" w:cs="宋体"/>
                <w:bCs/>
                <w:sz w:val="24"/>
              </w:rPr>
              <w:t>开标地点：淮北市农业农村局三楼北会议室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24</w:t>
            </w:r>
          </w:p>
        </w:tc>
        <w:tc>
          <w:tcPr>
            <w:tcW w:w="2029" w:type="dxa"/>
            <w:noWrap/>
            <w:vAlign w:val="center"/>
          </w:tcPr>
          <w:p>
            <w:pPr>
              <w:wordWrap w:val="0"/>
              <w:jc w:val="left"/>
              <w:rPr>
                <w:rFonts w:ascii="仿宋_GB2312" w:hAnsi="宋体" w:eastAsia="仿宋_GB2312" w:cs="宋体"/>
                <w:sz w:val="24"/>
              </w:rPr>
            </w:pPr>
            <w:r>
              <w:rPr>
                <w:rFonts w:hint="eastAsia" w:ascii="仿宋_GB2312" w:hAnsi="宋体" w:eastAsia="仿宋_GB2312" w:cs="宋体"/>
                <w:sz w:val="24"/>
              </w:rPr>
              <w:t>开标程序</w:t>
            </w:r>
          </w:p>
        </w:tc>
        <w:tc>
          <w:tcPr>
            <w:tcW w:w="6835" w:type="dxa"/>
            <w:noWrap/>
            <w:vAlign w:val="center"/>
          </w:tcPr>
          <w:p>
            <w:pPr>
              <w:wordWrap w:val="0"/>
              <w:rPr>
                <w:rFonts w:ascii="仿宋_GB2312" w:hAnsi="宋体" w:eastAsia="仿宋_GB2312" w:cs="宋体"/>
                <w:sz w:val="24"/>
              </w:rPr>
            </w:pPr>
            <w:r>
              <w:rPr>
                <w:rFonts w:hint="eastAsia" w:ascii="仿宋_GB2312" w:hAnsi="宋体" w:eastAsia="仿宋_GB2312" w:cs="宋体"/>
                <w:sz w:val="24"/>
              </w:rPr>
              <w:t>投标文件密封情况检查：由投标人代表现场检查投标文件密封情况。</w:t>
            </w:r>
          </w:p>
          <w:p>
            <w:pPr>
              <w:wordWrap w:val="0"/>
              <w:rPr>
                <w:rFonts w:ascii="仿宋_GB2312" w:hAnsi="宋体" w:eastAsia="仿宋_GB2312" w:cs="宋体"/>
                <w:sz w:val="24"/>
              </w:rPr>
            </w:pPr>
            <w:r>
              <w:rPr>
                <w:rFonts w:hint="eastAsia" w:ascii="仿宋_GB2312" w:hAnsi="宋体" w:eastAsia="仿宋_GB2312" w:cs="宋体"/>
                <w:sz w:val="24"/>
              </w:rPr>
              <w:t>开标顺序：先进行资格审查、再开技术标、最后开商务标。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25</w:t>
            </w:r>
          </w:p>
        </w:tc>
        <w:tc>
          <w:tcPr>
            <w:tcW w:w="2029" w:type="dxa"/>
            <w:noWrap/>
            <w:vAlign w:val="center"/>
          </w:tcPr>
          <w:p>
            <w:pPr>
              <w:wordWrap w:val="0"/>
              <w:jc w:val="left"/>
              <w:rPr>
                <w:rFonts w:ascii="仿宋_GB2312" w:hAnsi="宋体" w:eastAsia="仿宋_GB2312" w:cs="宋体"/>
                <w:sz w:val="24"/>
              </w:rPr>
            </w:pPr>
            <w:r>
              <w:rPr>
                <w:rFonts w:hint="eastAsia" w:ascii="仿宋_GB2312" w:hAnsi="宋体" w:eastAsia="仿宋_GB2312" w:cs="宋体"/>
                <w:sz w:val="24"/>
              </w:rPr>
              <w:t>评标委员会的组建</w:t>
            </w:r>
          </w:p>
        </w:tc>
        <w:tc>
          <w:tcPr>
            <w:tcW w:w="6835" w:type="dxa"/>
            <w:noWrap/>
          </w:tcPr>
          <w:p>
            <w:pPr>
              <w:pStyle w:val="10"/>
              <w:wordWrap w:val="0"/>
              <w:rPr>
                <w:rFonts w:ascii="仿宋_GB2312" w:hAnsi="宋体" w:eastAsia="仿宋_GB2312" w:cs="宋体"/>
                <w:kern w:val="0"/>
                <w:sz w:val="24"/>
                <w:szCs w:val="24"/>
              </w:rPr>
            </w:pPr>
            <w:r>
              <w:rPr>
                <w:rFonts w:hint="eastAsia" w:ascii="仿宋_GB2312" w:hAnsi="宋体" w:eastAsia="仿宋_GB2312" w:cs="宋体"/>
                <w:color w:val="auto"/>
                <w:sz w:val="24"/>
                <w:szCs w:val="24"/>
              </w:rPr>
              <w:t>评标委员会由招标人5人或以上依法组建；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26</w:t>
            </w:r>
          </w:p>
        </w:tc>
        <w:tc>
          <w:tcPr>
            <w:tcW w:w="2029" w:type="dxa"/>
            <w:noWrap/>
            <w:vAlign w:val="center"/>
          </w:tcPr>
          <w:p>
            <w:pPr>
              <w:wordWrap w:val="0"/>
              <w:jc w:val="left"/>
              <w:rPr>
                <w:rFonts w:ascii="仿宋_GB2312" w:hAnsi="宋体" w:eastAsia="仿宋_GB2312" w:cs="宋体"/>
                <w:sz w:val="24"/>
              </w:rPr>
            </w:pPr>
            <w:r>
              <w:rPr>
                <w:rFonts w:hint="eastAsia" w:ascii="仿宋_GB2312" w:hAnsi="宋体" w:eastAsia="仿宋_GB2312" w:cs="宋体"/>
                <w:sz w:val="24"/>
              </w:rPr>
              <w:t>是否授权评标委员会确定中标人</w:t>
            </w:r>
          </w:p>
        </w:tc>
        <w:tc>
          <w:tcPr>
            <w:tcW w:w="6835" w:type="dxa"/>
            <w:noWrap/>
            <w:vAlign w:val="center"/>
          </w:tcPr>
          <w:p>
            <w:pPr>
              <w:pStyle w:val="10"/>
              <w:wordWrap w:val="0"/>
              <w:rPr>
                <w:rFonts w:ascii="仿宋_GB2312" w:hAnsi="宋体" w:eastAsia="仿宋_GB2312" w:cs="宋体"/>
                <w:kern w:val="0"/>
                <w:sz w:val="24"/>
                <w:szCs w:val="24"/>
              </w:rPr>
            </w:pPr>
            <w:r>
              <w:rPr>
                <w:rFonts w:hint="eastAsia" w:ascii="仿宋_GB2312" w:hAnsi="宋体" w:eastAsia="仿宋_GB2312" w:cs="宋体"/>
                <w:kern w:val="0"/>
                <w:sz w:val="24"/>
                <w:szCs w:val="24"/>
              </w:rPr>
              <w:t>否，推荐2名中标候选人。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27</w:t>
            </w:r>
          </w:p>
        </w:tc>
        <w:tc>
          <w:tcPr>
            <w:tcW w:w="2029" w:type="dxa"/>
            <w:noWrap/>
            <w:vAlign w:val="center"/>
          </w:tcPr>
          <w:p>
            <w:pPr>
              <w:wordWrap w:val="0"/>
              <w:spacing w:line="288" w:lineRule="auto"/>
              <w:jc w:val="left"/>
              <w:rPr>
                <w:rFonts w:ascii="仿宋_GB2312" w:hAnsi="宋体" w:eastAsia="仿宋_GB2312" w:cs="宋体"/>
                <w:sz w:val="24"/>
              </w:rPr>
            </w:pPr>
            <w:r>
              <w:rPr>
                <w:rFonts w:hint="eastAsia" w:ascii="仿宋_GB2312" w:hAnsi="宋体" w:eastAsia="仿宋_GB2312" w:cs="宋体"/>
                <w:sz w:val="24"/>
              </w:rPr>
              <w:t>中标结果公告媒介</w:t>
            </w:r>
          </w:p>
        </w:tc>
        <w:tc>
          <w:tcPr>
            <w:tcW w:w="6835" w:type="dxa"/>
            <w:noWrap/>
          </w:tcPr>
          <w:p>
            <w:pPr>
              <w:pStyle w:val="10"/>
              <w:wordWrap w:val="0"/>
              <w:spacing w:line="288" w:lineRule="auto"/>
              <w:rPr>
                <w:rFonts w:ascii="仿宋_GB2312" w:hAnsi="宋体" w:eastAsia="仿宋_GB2312" w:cs="宋体"/>
                <w:spacing w:val="-4"/>
                <w:sz w:val="24"/>
                <w:szCs w:val="24"/>
              </w:rPr>
            </w:pPr>
            <w:r>
              <w:rPr>
                <w:rFonts w:hint="eastAsia" w:ascii="仿宋_GB2312" w:hAnsi="宋体" w:eastAsia="仿宋_GB2312" w:cs="宋体"/>
                <w:sz w:val="24"/>
                <w:szCs w:val="24"/>
              </w:rPr>
              <w:t>淮北市农业农村局官网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28</w:t>
            </w:r>
          </w:p>
        </w:tc>
        <w:tc>
          <w:tcPr>
            <w:tcW w:w="2029" w:type="dxa"/>
            <w:noWrap/>
            <w:vAlign w:val="center"/>
          </w:tcPr>
          <w:p>
            <w:pPr>
              <w:wordWrap w:val="0"/>
              <w:spacing w:line="288" w:lineRule="auto"/>
              <w:jc w:val="left"/>
              <w:rPr>
                <w:rFonts w:ascii="仿宋_GB2312" w:hAnsi="宋体" w:eastAsia="仿宋_GB2312" w:cs="宋体"/>
                <w:sz w:val="24"/>
              </w:rPr>
            </w:pPr>
            <w:r>
              <w:rPr>
                <w:rFonts w:hint="eastAsia" w:ascii="仿宋_GB2312" w:hAnsi="宋体" w:eastAsia="仿宋_GB2312" w:cs="宋体"/>
                <w:sz w:val="24"/>
              </w:rPr>
              <w:t>中标通知书</w:t>
            </w:r>
          </w:p>
        </w:tc>
        <w:tc>
          <w:tcPr>
            <w:tcW w:w="6835" w:type="dxa"/>
            <w:noWrap/>
            <w:vAlign w:val="center"/>
          </w:tcPr>
          <w:p>
            <w:pPr>
              <w:wordWrap w:val="0"/>
              <w:spacing w:line="288" w:lineRule="auto"/>
              <w:rPr>
                <w:rFonts w:ascii="仿宋_GB2312" w:hAnsi="宋体" w:eastAsia="仿宋_GB2312" w:cs="宋体"/>
                <w:sz w:val="24"/>
              </w:rPr>
            </w:pPr>
            <w:r>
              <w:rPr>
                <w:rFonts w:hint="eastAsia" w:ascii="仿宋_GB2312" w:hAnsi="宋体" w:eastAsia="仿宋_GB2312" w:cs="宋体"/>
                <w:sz w:val="24"/>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29</w:t>
            </w:r>
          </w:p>
        </w:tc>
        <w:tc>
          <w:tcPr>
            <w:tcW w:w="2029" w:type="dxa"/>
            <w:noWrap/>
            <w:vAlign w:val="center"/>
          </w:tcPr>
          <w:p>
            <w:pPr>
              <w:wordWrap w:val="0"/>
              <w:spacing w:line="288" w:lineRule="auto"/>
              <w:jc w:val="left"/>
              <w:rPr>
                <w:rFonts w:ascii="仿宋_GB2312" w:hAnsi="宋体" w:eastAsia="仿宋_GB2312" w:cs="宋体"/>
                <w:sz w:val="24"/>
              </w:rPr>
            </w:pPr>
            <w:r>
              <w:rPr>
                <w:rFonts w:hint="eastAsia" w:ascii="仿宋_GB2312" w:hAnsi="宋体" w:eastAsia="仿宋_GB2312" w:cs="宋体"/>
                <w:sz w:val="24"/>
              </w:rPr>
              <w:t>履约担保</w:t>
            </w:r>
          </w:p>
        </w:tc>
        <w:tc>
          <w:tcPr>
            <w:tcW w:w="6835" w:type="dxa"/>
            <w:noWrap/>
          </w:tcPr>
          <w:p>
            <w:pPr>
              <w:pStyle w:val="8"/>
              <w:wordWrap w:val="0"/>
              <w:rPr>
                <w:rFonts w:ascii="仿宋_GB2312" w:hAnsi="宋体" w:eastAsia="仿宋_GB2312" w:cs="宋体"/>
                <w:b/>
                <w:sz w:val="24"/>
              </w:rPr>
            </w:pPr>
            <w:r>
              <w:rPr>
                <w:rFonts w:hint="eastAsia" w:ascii="仿宋_GB2312" w:hAnsi="宋体" w:eastAsia="仿宋_GB2312" w:cs="宋体"/>
                <w:sz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noWrap/>
            <w:vAlign w:val="center"/>
          </w:tcPr>
          <w:p>
            <w:pPr>
              <w:wordWrap w:val="0"/>
              <w:spacing w:line="288" w:lineRule="auto"/>
              <w:jc w:val="center"/>
              <w:rPr>
                <w:rFonts w:ascii="仿宋_GB2312" w:hAnsi="宋体" w:eastAsia="仿宋_GB2312" w:cs="宋体"/>
                <w:szCs w:val="21"/>
              </w:rPr>
            </w:pPr>
            <w:r>
              <w:rPr>
                <w:rFonts w:hint="eastAsia" w:ascii="仿宋_GB2312" w:hAnsi="宋体" w:eastAsia="仿宋_GB2312" w:cs="宋体"/>
                <w:szCs w:val="21"/>
              </w:rPr>
              <w:t>30</w:t>
            </w:r>
          </w:p>
        </w:tc>
        <w:tc>
          <w:tcPr>
            <w:tcW w:w="2029" w:type="dxa"/>
            <w:noWrap/>
            <w:vAlign w:val="center"/>
          </w:tcPr>
          <w:p>
            <w:pPr>
              <w:wordWrap w:val="0"/>
              <w:spacing w:line="288" w:lineRule="auto"/>
              <w:jc w:val="left"/>
              <w:rPr>
                <w:rFonts w:ascii="仿宋_GB2312" w:hAnsi="宋体" w:eastAsia="仿宋_GB2312" w:cs="宋体"/>
                <w:sz w:val="24"/>
              </w:rPr>
            </w:pPr>
            <w:r>
              <w:rPr>
                <w:rFonts w:hint="eastAsia" w:ascii="仿宋_GB2312" w:hAnsi="宋体" w:eastAsia="仿宋_GB2312" w:cs="宋体"/>
                <w:sz w:val="24"/>
              </w:rPr>
              <w:t>付款方式、时间、条件</w:t>
            </w:r>
          </w:p>
        </w:tc>
        <w:tc>
          <w:tcPr>
            <w:tcW w:w="6835" w:type="dxa"/>
            <w:noWrap/>
            <w:vAlign w:val="center"/>
          </w:tcPr>
          <w:p>
            <w:pPr>
              <w:wordWrap w:val="0"/>
              <w:spacing w:line="288" w:lineRule="auto"/>
              <w:rPr>
                <w:rFonts w:ascii="仿宋_GB2312" w:hAnsi="宋体" w:eastAsia="仿宋_GB2312" w:cs="宋体"/>
                <w:sz w:val="24"/>
              </w:rPr>
            </w:pPr>
            <w:r>
              <w:rPr>
                <w:rFonts w:hint="eastAsia" w:ascii="仿宋_GB2312" w:hAnsi="宋体" w:eastAsia="仿宋_GB2312" w:cs="宋体"/>
                <w:sz w:val="24"/>
              </w:rPr>
              <w:t>合同签订后三个工作日内支付30%；博览会参展结束后，由招标人现场验收，验收合格后，在15个工作日内支付合同尾款。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ign w:val="center"/>
          </w:tcPr>
          <w:p>
            <w:pPr>
              <w:wordWrap w:val="0"/>
              <w:spacing w:line="288" w:lineRule="auto"/>
              <w:jc w:val="center"/>
              <w:rPr>
                <w:rFonts w:ascii="仿宋_GB2312" w:hAnsi="宋体" w:eastAsia="仿宋_GB2312" w:cs="宋体"/>
                <w:b/>
                <w:bCs/>
                <w:szCs w:val="21"/>
              </w:rPr>
            </w:pPr>
            <w:r>
              <w:rPr>
                <w:rFonts w:hint="eastAsia" w:ascii="仿宋_GB2312" w:hAnsi="宋体" w:eastAsia="仿宋_GB2312" w:cs="宋体"/>
                <w:b/>
                <w:bCs/>
                <w:szCs w:val="21"/>
              </w:rPr>
              <w:t>重要说明</w:t>
            </w:r>
          </w:p>
        </w:tc>
        <w:tc>
          <w:tcPr>
            <w:tcW w:w="8864" w:type="dxa"/>
            <w:gridSpan w:val="2"/>
            <w:noWrap/>
            <w:vAlign w:val="center"/>
          </w:tcPr>
          <w:p>
            <w:pPr>
              <w:wordWrap w:val="0"/>
              <w:spacing w:line="288" w:lineRule="auto"/>
              <w:jc w:val="left"/>
              <w:rPr>
                <w:rFonts w:ascii="仿宋_GB2312" w:hAnsi="宋体" w:eastAsia="仿宋_GB2312" w:cs="宋体"/>
                <w:b/>
                <w:bCs/>
                <w:sz w:val="24"/>
              </w:rPr>
            </w:pPr>
            <w:r>
              <w:rPr>
                <w:rFonts w:hint="eastAsia" w:ascii="仿宋_GB2312" w:hAnsi="宋体" w:eastAsia="仿宋_GB2312" w:cs="宋体"/>
                <w:b/>
                <w:bCs/>
                <w:sz w:val="24"/>
              </w:rPr>
              <w:t>1、投标人若为外资企业或法定代表人为非中华人民共和国公民，中标后将投标单位及其法定代表人进行网上公示，如有失信行为将取消中标候选人资格。</w:t>
            </w:r>
          </w:p>
          <w:p>
            <w:pPr>
              <w:wordWrap w:val="0"/>
              <w:spacing w:line="288" w:lineRule="auto"/>
              <w:jc w:val="left"/>
              <w:rPr>
                <w:rFonts w:ascii="仿宋_GB2312" w:hAnsi="宋体" w:eastAsia="仿宋_GB2312" w:cs="宋体"/>
                <w:b/>
                <w:bCs/>
                <w:sz w:val="24"/>
              </w:rPr>
            </w:pPr>
            <w:r>
              <w:rPr>
                <w:rFonts w:hint="eastAsia" w:ascii="仿宋_GB2312" w:hAnsi="宋体" w:eastAsia="仿宋_GB2312" w:cs="宋体"/>
                <w:b/>
                <w:bCs/>
                <w:sz w:val="24"/>
              </w:rPr>
              <w:t>2、系统中提供的表格、格式文件与交易文件中不一致时，以交易文件中提供的为准。</w:t>
            </w:r>
          </w:p>
        </w:tc>
      </w:tr>
    </w:tbl>
    <w:p>
      <w:pPr>
        <w:snapToGrid w:val="0"/>
        <w:spacing w:beforeLines="50" w:afterLines="50" w:line="290" w:lineRule="auto"/>
        <w:jc w:val="center"/>
        <w:outlineLvl w:val="1"/>
        <w:rPr>
          <w:rFonts w:ascii="宋体" w:hAnsi="宋体" w:cs="宋体"/>
          <w:b/>
          <w:sz w:val="28"/>
        </w:rPr>
      </w:pPr>
      <w:bookmarkStart w:id="13" w:name="_Toc287"/>
    </w:p>
    <w:p>
      <w:pPr>
        <w:snapToGrid w:val="0"/>
        <w:spacing w:beforeLines="50" w:afterLines="50" w:line="290" w:lineRule="auto"/>
        <w:jc w:val="center"/>
        <w:outlineLvl w:val="1"/>
        <w:rPr>
          <w:rFonts w:ascii="宋体" w:hAnsi="宋体" w:cs="宋体"/>
          <w:b/>
          <w:sz w:val="28"/>
        </w:rPr>
      </w:pPr>
    </w:p>
    <w:p>
      <w:pPr>
        <w:snapToGrid w:val="0"/>
        <w:spacing w:beforeLines="50" w:afterLines="50" w:line="290" w:lineRule="auto"/>
        <w:jc w:val="center"/>
        <w:outlineLvl w:val="1"/>
        <w:rPr>
          <w:rFonts w:ascii="宋体" w:hAnsi="宋体" w:cs="宋体"/>
          <w:b/>
          <w:sz w:val="28"/>
        </w:rPr>
      </w:pPr>
    </w:p>
    <w:p>
      <w:pPr>
        <w:snapToGrid w:val="0"/>
        <w:spacing w:beforeLines="50" w:afterLines="50" w:line="290" w:lineRule="auto"/>
        <w:jc w:val="center"/>
        <w:outlineLvl w:val="1"/>
        <w:rPr>
          <w:rFonts w:ascii="宋体" w:hAnsi="宋体" w:cs="宋体"/>
          <w:b/>
          <w:sz w:val="28"/>
        </w:rPr>
      </w:pPr>
    </w:p>
    <w:p>
      <w:pPr>
        <w:snapToGrid w:val="0"/>
        <w:spacing w:beforeLines="50" w:afterLines="50" w:line="290" w:lineRule="auto"/>
        <w:jc w:val="center"/>
        <w:outlineLvl w:val="1"/>
        <w:rPr>
          <w:rFonts w:ascii="宋体" w:hAnsi="宋体" w:cs="宋体"/>
          <w:b/>
          <w:sz w:val="28"/>
        </w:rPr>
      </w:pPr>
    </w:p>
    <w:p>
      <w:pPr>
        <w:snapToGrid w:val="0"/>
        <w:spacing w:beforeLines="50" w:afterLines="50" w:line="290" w:lineRule="auto"/>
        <w:jc w:val="center"/>
        <w:outlineLvl w:val="1"/>
        <w:rPr>
          <w:rFonts w:ascii="宋体" w:hAnsi="宋体" w:cs="宋体"/>
          <w:b/>
          <w:sz w:val="28"/>
        </w:rPr>
      </w:pPr>
    </w:p>
    <w:p>
      <w:pPr>
        <w:pStyle w:val="2"/>
      </w:pPr>
    </w:p>
    <w:p/>
    <w:p>
      <w:pPr>
        <w:pStyle w:val="2"/>
      </w:pPr>
    </w:p>
    <w:p/>
    <w:p>
      <w:pPr>
        <w:pStyle w:val="2"/>
      </w:pPr>
    </w:p>
    <w:p/>
    <w:p>
      <w:pPr>
        <w:pStyle w:val="2"/>
      </w:pPr>
    </w:p>
    <w:p/>
    <w:p>
      <w:pPr>
        <w:snapToGrid w:val="0"/>
        <w:spacing w:beforeLines="50" w:afterLines="50" w:line="290" w:lineRule="auto"/>
        <w:jc w:val="center"/>
        <w:outlineLvl w:val="1"/>
        <w:rPr>
          <w:rFonts w:ascii="宋体" w:hAnsi="宋体" w:cs="宋体"/>
          <w:b/>
          <w:sz w:val="28"/>
        </w:rPr>
      </w:pPr>
      <w:r>
        <w:rPr>
          <w:rFonts w:hint="eastAsia" w:ascii="宋体" w:hAnsi="宋体" w:cs="宋体"/>
          <w:b/>
          <w:sz w:val="28"/>
        </w:rPr>
        <w:t>二、投标人须知</w:t>
      </w:r>
      <w:bookmarkEnd w:id="13"/>
    </w:p>
    <w:p>
      <w:pPr>
        <w:snapToGrid w:val="0"/>
        <w:spacing w:beforeLines="50" w:afterLines="50" w:line="290" w:lineRule="auto"/>
        <w:jc w:val="center"/>
        <w:outlineLvl w:val="0"/>
        <w:rPr>
          <w:rFonts w:ascii="宋体" w:hAnsi="宋体" w:cs="宋体"/>
          <w:b/>
          <w:sz w:val="28"/>
        </w:rPr>
      </w:pPr>
      <w:bookmarkStart w:id="14" w:name="_Toc10802"/>
      <w:bookmarkStart w:id="15" w:name="_Toc7198"/>
      <w:bookmarkStart w:id="16" w:name="_Toc13421"/>
      <w:r>
        <w:rPr>
          <w:rFonts w:hint="eastAsia" w:ascii="宋体" w:hAnsi="宋体" w:cs="宋体"/>
          <w:b/>
          <w:sz w:val="28"/>
        </w:rPr>
        <w:t>（一）总  则</w:t>
      </w:r>
      <w:bookmarkEnd w:id="14"/>
      <w:bookmarkEnd w:id="15"/>
      <w:bookmarkEnd w:id="16"/>
    </w:p>
    <w:p>
      <w:pPr>
        <w:snapToGrid w:val="0"/>
        <w:spacing w:line="290" w:lineRule="auto"/>
        <w:ind w:firstLine="422" w:firstLineChars="200"/>
        <w:rPr>
          <w:rFonts w:ascii="宋体" w:hAnsi="宋体" w:cs="宋体"/>
          <w:b/>
          <w:szCs w:val="21"/>
        </w:rPr>
      </w:pPr>
      <w:r>
        <w:rPr>
          <w:rFonts w:hint="eastAsia" w:ascii="宋体" w:hAnsi="宋体" w:cs="宋体"/>
          <w:b/>
          <w:szCs w:val="21"/>
        </w:rPr>
        <w:t>1.项目概况</w:t>
      </w:r>
    </w:p>
    <w:p>
      <w:pPr>
        <w:snapToGrid w:val="0"/>
        <w:spacing w:line="290" w:lineRule="auto"/>
        <w:ind w:firstLine="420" w:firstLineChars="200"/>
        <w:rPr>
          <w:rFonts w:ascii="宋体" w:hAnsi="宋体" w:cs="宋体"/>
          <w:szCs w:val="21"/>
          <w:u w:val="single"/>
        </w:rPr>
      </w:pPr>
      <w:r>
        <w:rPr>
          <w:rFonts w:hint="eastAsia" w:ascii="宋体" w:hAnsi="宋体" w:cs="宋体"/>
          <w:szCs w:val="21"/>
        </w:rPr>
        <w:t>1.1本次招标采购项目名称：见投标人须知前附表。</w:t>
      </w:r>
    </w:p>
    <w:p>
      <w:pPr>
        <w:snapToGrid w:val="0"/>
        <w:spacing w:line="290" w:lineRule="auto"/>
        <w:ind w:firstLine="420" w:firstLineChars="200"/>
        <w:rPr>
          <w:rFonts w:ascii="宋体" w:hAnsi="宋体" w:cs="宋体"/>
          <w:szCs w:val="21"/>
        </w:rPr>
      </w:pPr>
      <w:r>
        <w:rPr>
          <w:rFonts w:hint="eastAsia" w:ascii="宋体" w:hAnsi="宋体" w:cs="宋体"/>
          <w:szCs w:val="21"/>
        </w:rPr>
        <w:t xml:space="preserve">                 招标人：见投标人须知前附表。</w:t>
      </w:r>
    </w:p>
    <w:p>
      <w:pPr>
        <w:snapToGrid w:val="0"/>
        <w:spacing w:line="290" w:lineRule="auto"/>
        <w:ind w:firstLine="945" w:firstLineChars="450"/>
        <w:rPr>
          <w:rFonts w:ascii="宋体" w:hAnsi="宋体" w:cs="宋体"/>
          <w:szCs w:val="21"/>
          <w:u w:val="single"/>
        </w:rPr>
      </w:pPr>
      <w:r>
        <w:rPr>
          <w:rFonts w:hint="eastAsia" w:ascii="宋体" w:hAnsi="宋体" w:cs="宋体"/>
          <w:szCs w:val="21"/>
        </w:rPr>
        <w:t>供货期（服务周期）：见投标人须知前附表。</w:t>
      </w:r>
    </w:p>
    <w:p>
      <w:pPr>
        <w:snapToGrid w:val="0"/>
        <w:spacing w:line="290" w:lineRule="auto"/>
        <w:ind w:firstLine="420" w:firstLineChars="200"/>
        <w:rPr>
          <w:rFonts w:ascii="宋体" w:hAnsi="宋体" w:cs="宋体"/>
          <w:szCs w:val="21"/>
        </w:rPr>
      </w:pPr>
      <w:r>
        <w:rPr>
          <w:rFonts w:hint="eastAsia" w:ascii="宋体" w:hAnsi="宋体" w:cs="宋体"/>
          <w:szCs w:val="21"/>
        </w:rPr>
        <w:t xml:space="preserve">               供货地点：见投标人须知前附表。</w:t>
      </w:r>
    </w:p>
    <w:p>
      <w:pPr>
        <w:snapToGrid w:val="0"/>
        <w:spacing w:line="290" w:lineRule="auto"/>
        <w:ind w:firstLine="420" w:firstLineChars="200"/>
        <w:rPr>
          <w:rFonts w:ascii="宋体" w:hAnsi="宋体" w:cs="宋体"/>
          <w:szCs w:val="21"/>
          <w:u w:val="single"/>
        </w:rPr>
      </w:pPr>
      <w:r>
        <w:rPr>
          <w:rFonts w:hint="eastAsia" w:ascii="宋体" w:hAnsi="宋体" w:cs="宋体"/>
          <w:szCs w:val="21"/>
        </w:rPr>
        <w:t>1.2招标人及联系人: 见投标人须知前附表。</w:t>
      </w:r>
    </w:p>
    <w:p>
      <w:pPr>
        <w:snapToGrid w:val="0"/>
        <w:spacing w:line="290" w:lineRule="auto"/>
        <w:ind w:firstLine="420" w:firstLineChars="200"/>
        <w:rPr>
          <w:rFonts w:ascii="宋体" w:hAnsi="宋体" w:cs="宋体"/>
          <w:szCs w:val="21"/>
        </w:rPr>
      </w:pPr>
      <w:r>
        <w:rPr>
          <w:rFonts w:hint="eastAsia" w:ascii="宋体" w:hAnsi="宋体" w:cs="宋体"/>
          <w:szCs w:val="21"/>
        </w:rPr>
        <w:t>1.3资金来源：见投标人须知前附表。</w:t>
      </w:r>
    </w:p>
    <w:p>
      <w:pPr>
        <w:snapToGrid w:val="0"/>
        <w:spacing w:line="290" w:lineRule="auto"/>
        <w:ind w:firstLine="420" w:firstLineChars="200"/>
        <w:rPr>
          <w:rFonts w:ascii="宋体" w:hAnsi="宋体" w:cs="宋体"/>
          <w:szCs w:val="21"/>
          <w:u w:val="single"/>
        </w:rPr>
      </w:pPr>
      <w:r>
        <w:rPr>
          <w:rFonts w:hint="eastAsia" w:ascii="宋体" w:hAnsi="宋体" w:cs="宋体"/>
          <w:szCs w:val="21"/>
        </w:rPr>
        <w:t>1.4本项目控制价（最高限价）：见投标人须知前附表。</w:t>
      </w:r>
    </w:p>
    <w:p>
      <w:pPr>
        <w:snapToGrid w:val="0"/>
        <w:spacing w:line="290" w:lineRule="auto"/>
        <w:ind w:firstLine="422" w:firstLineChars="200"/>
        <w:rPr>
          <w:rFonts w:ascii="宋体" w:hAnsi="宋体" w:cs="宋体"/>
          <w:b/>
          <w:szCs w:val="21"/>
        </w:rPr>
      </w:pPr>
      <w:r>
        <w:rPr>
          <w:rFonts w:hint="eastAsia" w:ascii="宋体" w:hAnsi="宋体" w:cs="宋体"/>
          <w:b/>
          <w:szCs w:val="21"/>
        </w:rPr>
        <w:t>2.招标范围：</w:t>
      </w:r>
    </w:p>
    <w:p>
      <w:pPr>
        <w:snapToGrid w:val="0"/>
        <w:spacing w:line="290" w:lineRule="auto"/>
        <w:ind w:firstLine="420" w:firstLineChars="200"/>
        <w:rPr>
          <w:rFonts w:ascii="宋体" w:hAnsi="宋体" w:cs="宋体"/>
          <w:szCs w:val="21"/>
          <w:u w:val="single"/>
        </w:rPr>
      </w:pPr>
      <w:r>
        <w:rPr>
          <w:rFonts w:hint="eastAsia" w:ascii="宋体" w:hAnsi="宋体" w:cs="宋体"/>
          <w:szCs w:val="21"/>
        </w:rPr>
        <w:t>2.1 采购内容：见投标人须知前附表。</w:t>
      </w:r>
    </w:p>
    <w:p>
      <w:pPr>
        <w:snapToGrid w:val="0"/>
        <w:spacing w:line="290" w:lineRule="auto"/>
        <w:ind w:firstLine="420" w:firstLineChars="200"/>
        <w:rPr>
          <w:rFonts w:ascii="宋体" w:hAnsi="宋体" w:cs="宋体"/>
          <w:szCs w:val="21"/>
        </w:rPr>
      </w:pPr>
      <w:r>
        <w:rPr>
          <w:rFonts w:hint="eastAsia" w:ascii="宋体" w:hAnsi="宋体" w:cs="宋体"/>
          <w:szCs w:val="21"/>
        </w:rPr>
        <w:t>2.2技术要求：详见招标文件第四章项目采购服务需求。</w:t>
      </w:r>
    </w:p>
    <w:p>
      <w:pPr>
        <w:snapToGrid w:val="0"/>
        <w:spacing w:line="290" w:lineRule="auto"/>
        <w:ind w:firstLine="422" w:firstLineChars="200"/>
        <w:rPr>
          <w:rFonts w:ascii="宋体" w:hAnsi="宋体" w:cs="宋体"/>
          <w:b/>
          <w:szCs w:val="21"/>
        </w:rPr>
      </w:pPr>
      <w:r>
        <w:rPr>
          <w:rFonts w:hint="eastAsia" w:ascii="宋体" w:hAnsi="宋体" w:cs="宋体"/>
          <w:b/>
          <w:szCs w:val="21"/>
        </w:rPr>
        <w:t>3.标段划分：</w:t>
      </w:r>
    </w:p>
    <w:p>
      <w:pPr>
        <w:snapToGrid w:val="0"/>
        <w:spacing w:line="290" w:lineRule="auto"/>
        <w:ind w:firstLine="420" w:firstLineChars="200"/>
        <w:rPr>
          <w:rFonts w:ascii="宋体" w:hAnsi="宋体" w:cs="宋体"/>
          <w:szCs w:val="21"/>
        </w:rPr>
      </w:pPr>
      <w:r>
        <w:rPr>
          <w:rFonts w:hint="eastAsia" w:ascii="宋体" w:hAnsi="宋体" w:cs="宋体"/>
          <w:szCs w:val="21"/>
        </w:rPr>
        <w:t>3.1本项目划分：一个标段</w:t>
      </w:r>
    </w:p>
    <w:p>
      <w:pPr>
        <w:snapToGrid w:val="0"/>
        <w:spacing w:line="290" w:lineRule="auto"/>
        <w:ind w:firstLine="422" w:firstLineChars="200"/>
        <w:rPr>
          <w:rFonts w:ascii="宋体" w:hAnsi="宋体" w:cs="宋体"/>
          <w:b/>
          <w:szCs w:val="21"/>
        </w:rPr>
      </w:pPr>
      <w:r>
        <w:rPr>
          <w:rFonts w:hint="eastAsia" w:ascii="宋体" w:hAnsi="宋体" w:cs="宋体"/>
          <w:b/>
          <w:szCs w:val="21"/>
        </w:rPr>
        <w:t>4.招标方式：</w:t>
      </w:r>
    </w:p>
    <w:p>
      <w:pPr>
        <w:snapToGrid w:val="0"/>
        <w:spacing w:line="290" w:lineRule="auto"/>
        <w:ind w:firstLine="420" w:firstLineChars="200"/>
        <w:rPr>
          <w:rFonts w:ascii="宋体" w:hAnsi="宋体" w:cs="宋体"/>
          <w:szCs w:val="21"/>
        </w:rPr>
      </w:pPr>
      <w:r>
        <w:rPr>
          <w:rFonts w:hint="eastAsia" w:ascii="宋体" w:hAnsi="宋体" w:cs="宋体"/>
          <w:szCs w:val="21"/>
        </w:rPr>
        <w:t>4.1本项目招标方式：见投标人须知前附表。</w:t>
      </w:r>
    </w:p>
    <w:p>
      <w:pPr>
        <w:snapToGrid w:val="0"/>
        <w:spacing w:line="290" w:lineRule="auto"/>
        <w:ind w:firstLine="422" w:firstLineChars="200"/>
        <w:rPr>
          <w:rFonts w:ascii="宋体" w:hAnsi="宋体" w:cs="宋体"/>
          <w:b/>
          <w:szCs w:val="21"/>
        </w:rPr>
      </w:pPr>
      <w:r>
        <w:rPr>
          <w:rFonts w:hint="eastAsia" w:ascii="宋体" w:hAnsi="宋体" w:cs="宋体"/>
          <w:b/>
          <w:szCs w:val="21"/>
        </w:rPr>
        <w:t>5.计价方式：</w:t>
      </w:r>
    </w:p>
    <w:p>
      <w:pPr>
        <w:snapToGrid w:val="0"/>
        <w:spacing w:line="290" w:lineRule="auto"/>
        <w:ind w:firstLine="420" w:firstLineChars="200"/>
        <w:rPr>
          <w:rFonts w:ascii="宋体" w:hAnsi="宋体" w:cs="宋体"/>
          <w:szCs w:val="21"/>
        </w:rPr>
      </w:pPr>
      <w:r>
        <w:rPr>
          <w:rFonts w:hint="eastAsia" w:ascii="宋体" w:hAnsi="宋体" w:cs="宋体"/>
          <w:szCs w:val="21"/>
        </w:rPr>
        <w:t>5.1本次招标项目合同采用</w:t>
      </w:r>
      <w:r>
        <w:rPr>
          <w:rFonts w:hint="eastAsia" w:ascii="宋体" w:hAnsi="宋体" w:cs="宋体"/>
          <w:szCs w:val="21"/>
          <w:u w:val="single"/>
        </w:rPr>
        <w:t xml:space="preserve">  单价合同  </w:t>
      </w:r>
    </w:p>
    <w:p>
      <w:pPr>
        <w:snapToGrid w:val="0"/>
        <w:spacing w:line="290" w:lineRule="auto"/>
        <w:ind w:firstLine="422" w:firstLineChars="200"/>
        <w:rPr>
          <w:rFonts w:ascii="宋体" w:hAnsi="宋体" w:cs="宋体"/>
          <w:b/>
          <w:szCs w:val="21"/>
        </w:rPr>
      </w:pPr>
      <w:r>
        <w:rPr>
          <w:rFonts w:hint="eastAsia" w:ascii="宋体" w:hAnsi="宋体" w:cs="宋体"/>
          <w:b/>
          <w:szCs w:val="21"/>
        </w:rPr>
        <w:t>6.评标办法：</w:t>
      </w:r>
    </w:p>
    <w:p>
      <w:pPr>
        <w:snapToGrid w:val="0"/>
        <w:spacing w:line="290" w:lineRule="auto"/>
        <w:ind w:firstLine="420" w:firstLineChars="200"/>
        <w:rPr>
          <w:rFonts w:ascii="宋体" w:hAnsi="宋体" w:cs="宋体"/>
          <w:szCs w:val="21"/>
        </w:rPr>
      </w:pPr>
      <w:r>
        <w:rPr>
          <w:rFonts w:hint="eastAsia" w:ascii="宋体" w:hAnsi="宋体" w:cs="宋体"/>
          <w:szCs w:val="21"/>
        </w:rPr>
        <w:t>6.1本次招标评标采用</w:t>
      </w:r>
      <w:r>
        <w:rPr>
          <w:rFonts w:hint="eastAsia" w:ascii="宋体" w:hAnsi="宋体" w:cs="宋体"/>
          <w:b/>
          <w:bCs/>
          <w:szCs w:val="21"/>
          <w:u w:val="single"/>
        </w:rPr>
        <w:t>综合评分法</w:t>
      </w:r>
      <w:r>
        <w:rPr>
          <w:rFonts w:hint="eastAsia" w:ascii="宋体" w:hAnsi="宋体" w:cs="宋体"/>
          <w:szCs w:val="21"/>
        </w:rPr>
        <w:t>（详见第三章评标办法）</w:t>
      </w:r>
    </w:p>
    <w:p>
      <w:pPr>
        <w:snapToGrid w:val="0"/>
        <w:spacing w:line="290" w:lineRule="auto"/>
        <w:ind w:firstLine="422" w:firstLineChars="200"/>
        <w:rPr>
          <w:rFonts w:ascii="宋体" w:hAnsi="宋体" w:cs="宋体"/>
          <w:b/>
          <w:szCs w:val="21"/>
        </w:rPr>
      </w:pPr>
      <w:r>
        <w:rPr>
          <w:rFonts w:hint="eastAsia" w:ascii="宋体" w:hAnsi="宋体" w:cs="宋体"/>
          <w:b/>
          <w:szCs w:val="21"/>
        </w:rPr>
        <w:t>7.投标人资格：</w:t>
      </w:r>
    </w:p>
    <w:p>
      <w:pPr>
        <w:snapToGrid w:val="0"/>
        <w:spacing w:line="290" w:lineRule="auto"/>
        <w:ind w:firstLine="420" w:firstLineChars="200"/>
        <w:rPr>
          <w:rFonts w:ascii="宋体" w:hAnsi="宋体" w:cs="宋体"/>
          <w:szCs w:val="21"/>
        </w:rPr>
      </w:pPr>
      <w:r>
        <w:rPr>
          <w:rFonts w:hint="eastAsia" w:ascii="宋体" w:hAnsi="宋体" w:cs="宋体"/>
          <w:szCs w:val="21"/>
        </w:rPr>
        <w:t>7.1参与采购活动的投标人必须是满足《中华人民共和国政府采购法》规定条件的法人、其他组织或者自然人：</w:t>
      </w:r>
    </w:p>
    <w:p>
      <w:pPr>
        <w:snapToGrid w:val="0"/>
        <w:spacing w:line="290" w:lineRule="auto"/>
        <w:ind w:firstLine="420" w:firstLineChars="200"/>
        <w:rPr>
          <w:rFonts w:ascii="宋体" w:hAnsi="宋体" w:cs="宋体"/>
          <w:szCs w:val="21"/>
        </w:rPr>
      </w:pPr>
      <w:r>
        <w:rPr>
          <w:rFonts w:hint="eastAsia" w:ascii="宋体" w:hAnsi="宋体" w:cs="宋体"/>
          <w:szCs w:val="21"/>
        </w:rPr>
        <w:t>7.2由于政府采购项目的差异性，投标人在参与具体政府采购项目活动时，应仔细阅读该项目的资质要求，具体见投标人须知前附表。</w:t>
      </w:r>
    </w:p>
    <w:p>
      <w:pPr>
        <w:snapToGrid w:val="0"/>
        <w:spacing w:line="290" w:lineRule="auto"/>
        <w:ind w:firstLine="422" w:firstLineChars="200"/>
        <w:rPr>
          <w:rFonts w:ascii="宋体" w:hAnsi="宋体" w:cs="宋体"/>
          <w:b/>
          <w:szCs w:val="21"/>
        </w:rPr>
      </w:pPr>
      <w:r>
        <w:rPr>
          <w:rFonts w:hint="eastAsia" w:ascii="宋体" w:hAnsi="宋体" w:cs="宋体"/>
          <w:b/>
          <w:szCs w:val="21"/>
        </w:rPr>
        <w:t>8. 投标费用</w:t>
      </w:r>
    </w:p>
    <w:p>
      <w:pPr>
        <w:snapToGrid w:val="0"/>
        <w:spacing w:line="290" w:lineRule="auto"/>
        <w:ind w:firstLine="420" w:firstLineChars="200"/>
        <w:rPr>
          <w:rFonts w:ascii="宋体" w:hAnsi="宋体" w:cs="宋体"/>
          <w:szCs w:val="21"/>
        </w:rPr>
      </w:pPr>
      <w:r>
        <w:rPr>
          <w:rFonts w:hint="eastAsia" w:ascii="宋体" w:hAnsi="宋体" w:cs="宋体"/>
          <w:szCs w:val="21"/>
        </w:rPr>
        <w:t>8.1投标人准备和参加投标活动发生的费用自理。</w:t>
      </w:r>
    </w:p>
    <w:p>
      <w:pPr>
        <w:snapToGrid w:val="0"/>
        <w:spacing w:line="290" w:lineRule="auto"/>
        <w:ind w:firstLine="422" w:firstLineChars="200"/>
        <w:rPr>
          <w:rFonts w:ascii="宋体" w:hAnsi="宋体" w:cs="宋体"/>
          <w:b/>
          <w:szCs w:val="21"/>
        </w:rPr>
      </w:pPr>
      <w:r>
        <w:rPr>
          <w:rFonts w:hint="eastAsia" w:ascii="宋体" w:hAnsi="宋体" w:cs="宋体"/>
          <w:b/>
          <w:szCs w:val="21"/>
        </w:rPr>
        <w:t>9.</w:t>
      </w:r>
      <w:bookmarkStart w:id="17" w:name="_Toc296602429"/>
      <w:bookmarkStart w:id="18" w:name="_Toc152045539"/>
      <w:bookmarkStart w:id="19" w:name="_Toc247527563"/>
      <w:bookmarkStart w:id="20" w:name="_Toc247513962"/>
      <w:bookmarkStart w:id="21" w:name="_Toc144974507"/>
      <w:bookmarkStart w:id="22" w:name="_Toc152042315"/>
      <w:bookmarkStart w:id="23" w:name="_Toc247592876"/>
      <w:r>
        <w:rPr>
          <w:rFonts w:hint="eastAsia" w:ascii="宋体" w:hAnsi="宋体" w:cs="宋体"/>
          <w:b/>
          <w:szCs w:val="21"/>
        </w:rPr>
        <w:t xml:space="preserve"> 踏勘现场</w:t>
      </w:r>
      <w:bookmarkEnd w:id="17"/>
      <w:bookmarkEnd w:id="18"/>
      <w:bookmarkEnd w:id="19"/>
      <w:bookmarkEnd w:id="20"/>
      <w:bookmarkEnd w:id="21"/>
      <w:bookmarkEnd w:id="22"/>
      <w:bookmarkEnd w:id="23"/>
    </w:p>
    <w:p>
      <w:pPr>
        <w:spacing w:line="290" w:lineRule="auto"/>
        <w:ind w:firstLine="420" w:firstLineChars="200"/>
        <w:rPr>
          <w:rFonts w:ascii="宋体" w:hAnsi="宋体" w:cs="宋体"/>
          <w:szCs w:val="21"/>
        </w:rPr>
      </w:pP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290" w:lineRule="auto"/>
        <w:ind w:firstLine="420" w:firstLineChars="200"/>
        <w:rPr>
          <w:rFonts w:ascii="宋体" w:hAnsi="宋体" w:cs="宋体"/>
          <w:szCs w:val="21"/>
        </w:rPr>
      </w:pPr>
      <w:r>
        <w:rPr>
          <w:rFonts w:hint="eastAsia" w:ascii="宋体" w:hAnsi="宋体" w:cs="宋体"/>
          <w:szCs w:val="21"/>
        </w:rPr>
        <w:t>9.2 投标人踏勘现场发生的费用自理。</w:t>
      </w:r>
    </w:p>
    <w:p>
      <w:pPr>
        <w:spacing w:line="290" w:lineRule="auto"/>
        <w:ind w:firstLine="420" w:firstLineChars="200"/>
        <w:rPr>
          <w:rFonts w:ascii="宋体" w:hAnsi="宋体" w:cs="宋体"/>
          <w:szCs w:val="21"/>
        </w:rPr>
      </w:pPr>
      <w:r>
        <w:rPr>
          <w:rFonts w:hint="eastAsia" w:ascii="宋体" w:hAnsi="宋体" w:cs="宋体"/>
          <w:szCs w:val="21"/>
        </w:rPr>
        <w:t>9.3 除招标人的原因外，投标人自行负责在踏勘现场中所发生的人员伤亡和财产损失。</w:t>
      </w:r>
    </w:p>
    <w:p>
      <w:pPr>
        <w:spacing w:line="290" w:lineRule="auto"/>
        <w:ind w:firstLine="420" w:firstLineChars="200"/>
        <w:rPr>
          <w:rFonts w:ascii="宋体" w:hAnsi="宋体" w:cs="宋体"/>
          <w:szCs w:val="21"/>
        </w:rPr>
      </w:pPr>
      <w:r>
        <w:rPr>
          <w:rFonts w:hint="eastAsia" w:ascii="宋体" w:hAnsi="宋体" w:cs="宋体"/>
          <w:szCs w:val="21"/>
        </w:rPr>
        <w:t>9.4 招标人在踏勘现场中介绍的场地和相关的周边环境情况，供投标人在编制投标文件时参考，招标人不对投标人据此作出的判断和决策负责。</w:t>
      </w:r>
    </w:p>
    <w:p>
      <w:pPr>
        <w:snapToGrid w:val="0"/>
        <w:spacing w:line="290" w:lineRule="auto"/>
        <w:ind w:firstLine="422" w:firstLineChars="200"/>
        <w:rPr>
          <w:rFonts w:ascii="宋体" w:hAnsi="宋体" w:cs="宋体"/>
          <w:bCs/>
          <w:szCs w:val="21"/>
        </w:rPr>
      </w:pPr>
      <w:r>
        <w:rPr>
          <w:rFonts w:hint="eastAsia" w:ascii="宋体" w:hAnsi="宋体" w:cs="宋体"/>
          <w:b/>
          <w:bCs/>
          <w:szCs w:val="21"/>
        </w:rPr>
        <w:t>10. 投标预备会（本次招标不采用）</w:t>
      </w:r>
    </w:p>
    <w:p>
      <w:pPr>
        <w:snapToGrid w:val="0"/>
        <w:spacing w:line="290" w:lineRule="auto"/>
        <w:ind w:firstLine="422" w:firstLineChars="200"/>
        <w:rPr>
          <w:rFonts w:ascii="宋体" w:hAnsi="宋体" w:cs="宋体"/>
          <w:b/>
          <w:bCs/>
          <w:szCs w:val="21"/>
        </w:rPr>
      </w:pPr>
      <w:r>
        <w:rPr>
          <w:rFonts w:hint="eastAsia" w:ascii="宋体" w:hAnsi="宋体" w:cs="宋体"/>
          <w:b/>
          <w:bCs/>
          <w:szCs w:val="21"/>
        </w:rPr>
        <w:t>11. 联合投标（本次招标不采用）</w:t>
      </w:r>
    </w:p>
    <w:p>
      <w:pPr>
        <w:snapToGrid w:val="0"/>
        <w:spacing w:line="290" w:lineRule="auto"/>
        <w:ind w:firstLine="422" w:firstLineChars="200"/>
        <w:rPr>
          <w:rFonts w:ascii="宋体" w:hAnsi="宋体" w:cs="宋体"/>
          <w:b/>
          <w:bCs/>
          <w:szCs w:val="21"/>
        </w:rPr>
      </w:pPr>
      <w:r>
        <w:rPr>
          <w:rFonts w:hint="eastAsia" w:ascii="宋体" w:hAnsi="宋体" w:cs="宋体"/>
          <w:b/>
          <w:bCs/>
          <w:szCs w:val="21"/>
        </w:rPr>
        <w:t>12.招标代理（本次招标不采用）</w:t>
      </w:r>
    </w:p>
    <w:p>
      <w:pPr>
        <w:snapToGrid w:val="0"/>
        <w:spacing w:line="290" w:lineRule="auto"/>
        <w:ind w:firstLine="422" w:firstLineChars="200"/>
        <w:rPr>
          <w:rFonts w:ascii="宋体" w:hAnsi="宋体" w:cs="宋体"/>
          <w:b/>
          <w:szCs w:val="21"/>
        </w:rPr>
      </w:pPr>
      <w:r>
        <w:rPr>
          <w:rFonts w:hint="eastAsia" w:ascii="宋体" w:hAnsi="宋体" w:cs="宋体"/>
          <w:b/>
          <w:szCs w:val="21"/>
        </w:rPr>
        <w:t>13.投标人应注意的事项</w:t>
      </w:r>
    </w:p>
    <w:p>
      <w:pPr>
        <w:spacing w:line="290" w:lineRule="auto"/>
        <w:ind w:firstLine="420" w:firstLineChars="200"/>
        <w:rPr>
          <w:rFonts w:ascii="宋体" w:hAnsi="宋体" w:cs="宋体"/>
          <w:szCs w:val="21"/>
        </w:rPr>
      </w:pPr>
      <w:r>
        <w:rPr>
          <w:rFonts w:hint="eastAsia" w:ascii="宋体" w:hAnsi="宋体" w:cs="宋体"/>
          <w:szCs w:val="21"/>
        </w:rPr>
        <w:t>13.1投标人一旦报名并查看了本招标文件并参加投标，即被认为接受了本招标文件中的所有条件和规定。投标人必须严格按招标文件的要求编制投标文件，以便评委审核，否则，由此产生的一切后果由投标人承担。具体封装要求见本章第26条。</w:t>
      </w:r>
    </w:p>
    <w:p>
      <w:pPr>
        <w:spacing w:line="290" w:lineRule="auto"/>
        <w:ind w:firstLine="420" w:firstLineChars="200"/>
        <w:rPr>
          <w:rFonts w:ascii="宋体" w:hAnsi="宋体" w:cs="宋体"/>
          <w:szCs w:val="21"/>
        </w:rPr>
      </w:pPr>
      <w:r>
        <w:rPr>
          <w:rFonts w:hint="eastAsia" w:ascii="宋体" w:hAnsi="宋体" w:cs="宋体"/>
          <w:szCs w:val="21"/>
        </w:rPr>
        <w:t>13.2法定代表人参加开标会议，应携带法定代表人身份证明原件和本人有效身份证；委托代理人参加开标会议应携带法定代表人授权书和本人有效身份证。</w:t>
      </w:r>
    </w:p>
    <w:p>
      <w:pPr>
        <w:spacing w:line="290" w:lineRule="auto"/>
        <w:ind w:firstLine="420" w:firstLineChars="200"/>
        <w:rPr>
          <w:rFonts w:ascii="宋体" w:hAnsi="宋体" w:cs="宋体"/>
          <w:szCs w:val="21"/>
        </w:rPr>
      </w:pPr>
      <w:r>
        <w:rPr>
          <w:rFonts w:hint="eastAsia" w:ascii="宋体" w:hAnsi="宋体" w:cs="宋体"/>
          <w:szCs w:val="21"/>
        </w:rPr>
        <w:t>13.3 所有投标人的投标保证金都应在按招标文件规定要求递交。</w:t>
      </w:r>
    </w:p>
    <w:p>
      <w:pPr>
        <w:spacing w:line="290" w:lineRule="auto"/>
        <w:ind w:firstLine="420" w:firstLineChars="200"/>
        <w:rPr>
          <w:rFonts w:ascii="宋体" w:hAnsi="宋体" w:cs="宋体"/>
          <w:szCs w:val="21"/>
        </w:rPr>
      </w:pPr>
      <w:r>
        <w:rPr>
          <w:rFonts w:hint="eastAsia" w:ascii="宋体" w:hAnsi="宋体" w:cs="宋体"/>
          <w:szCs w:val="21"/>
        </w:rPr>
        <w:t>13.4法定代表人为同一个人的两个及两个以上法人，母公司、全资子公司及其控股公司，均不得同时参加本项目同一包别（标段）的投标。</w:t>
      </w:r>
    </w:p>
    <w:p>
      <w:pPr>
        <w:spacing w:line="290" w:lineRule="auto"/>
        <w:ind w:firstLine="420" w:firstLineChars="200"/>
        <w:rPr>
          <w:rFonts w:ascii="宋体" w:hAnsi="宋体" w:cs="宋体"/>
          <w:szCs w:val="21"/>
        </w:rPr>
      </w:pPr>
      <w:r>
        <w:rPr>
          <w:rFonts w:hint="eastAsia" w:ascii="宋体" w:hAnsi="宋体" w:cs="宋体"/>
          <w:szCs w:val="21"/>
        </w:rPr>
        <w:t>13.5投标人被视为充分熟悉本招标项目所在地的与履行合同有关的各种情况，包括但不限于：</w:t>
      </w:r>
    </w:p>
    <w:p>
      <w:pPr>
        <w:spacing w:line="290" w:lineRule="auto"/>
        <w:ind w:firstLine="420" w:firstLineChars="200"/>
        <w:rPr>
          <w:rFonts w:ascii="宋体" w:hAnsi="宋体" w:cs="宋体"/>
          <w:szCs w:val="21"/>
        </w:rPr>
      </w:pPr>
      <w:r>
        <w:rPr>
          <w:rFonts w:hint="eastAsia" w:ascii="宋体" w:hAnsi="宋体" w:cs="宋体"/>
          <w:szCs w:val="21"/>
        </w:rPr>
        <w:t>（1）国家对本次投标货物和服务的生产、安装调试、验收、维修等有关法律、法规及行业管理标准；</w:t>
      </w:r>
    </w:p>
    <w:p>
      <w:pPr>
        <w:spacing w:line="290" w:lineRule="auto"/>
        <w:ind w:firstLine="420" w:firstLineChars="200"/>
        <w:rPr>
          <w:rFonts w:ascii="宋体" w:hAnsi="宋体" w:cs="宋体"/>
          <w:szCs w:val="21"/>
        </w:rPr>
      </w:pPr>
      <w:r>
        <w:rPr>
          <w:rFonts w:hint="eastAsia" w:ascii="宋体" w:hAnsi="宋体" w:cs="宋体"/>
          <w:szCs w:val="21"/>
        </w:rPr>
        <w:t>（2）安徽省及淮北市等有关管理部门的相关规定；</w:t>
      </w:r>
    </w:p>
    <w:p>
      <w:pPr>
        <w:spacing w:line="290" w:lineRule="auto"/>
        <w:ind w:firstLine="404" w:firstLineChars="200"/>
        <w:rPr>
          <w:rFonts w:ascii="宋体" w:hAnsi="宋体" w:cs="宋体"/>
          <w:spacing w:val="-4"/>
          <w:szCs w:val="21"/>
        </w:rPr>
      </w:pPr>
      <w:r>
        <w:rPr>
          <w:rFonts w:hint="eastAsia" w:ascii="宋体" w:hAnsi="宋体" w:cs="宋体"/>
          <w:spacing w:val="-4"/>
          <w:szCs w:val="21"/>
        </w:rPr>
        <w:t>（3）</w:t>
      </w:r>
      <w:r>
        <w:rPr>
          <w:rFonts w:hint="eastAsia" w:ascii="宋体" w:hAnsi="宋体" w:cs="宋体"/>
          <w:szCs w:val="21"/>
        </w:rPr>
        <w:t>招标人的相关场地情况、基础建设、电力供应情况及相关设计标准。</w:t>
      </w:r>
    </w:p>
    <w:p>
      <w:pPr>
        <w:spacing w:line="290" w:lineRule="auto"/>
        <w:ind w:firstLine="420" w:firstLineChars="200"/>
        <w:rPr>
          <w:rFonts w:ascii="宋体" w:hAnsi="宋体" w:cs="宋体"/>
          <w:szCs w:val="21"/>
        </w:rPr>
      </w:pPr>
      <w:r>
        <w:rPr>
          <w:rFonts w:hint="eastAsia" w:ascii="宋体" w:hAnsi="宋体" w:cs="宋体"/>
          <w:szCs w:val="21"/>
        </w:rPr>
        <w:t>14.本招标文件不再对上述情况进行描述。</w:t>
      </w:r>
    </w:p>
    <w:p>
      <w:pPr>
        <w:snapToGrid w:val="0"/>
        <w:spacing w:beforeLines="50" w:afterLines="50" w:line="290" w:lineRule="auto"/>
        <w:jc w:val="center"/>
        <w:outlineLvl w:val="0"/>
        <w:rPr>
          <w:rFonts w:ascii="宋体" w:hAnsi="宋体" w:cs="宋体"/>
          <w:b/>
          <w:sz w:val="24"/>
        </w:rPr>
      </w:pPr>
      <w:bookmarkStart w:id="24" w:name="_Toc18263"/>
      <w:bookmarkStart w:id="25" w:name="_Toc24548"/>
      <w:bookmarkStart w:id="26" w:name="_Toc8531"/>
      <w:r>
        <w:rPr>
          <w:rFonts w:hint="eastAsia" w:ascii="宋体" w:hAnsi="宋体" w:cs="宋体"/>
          <w:b/>
          <w:sz w:val="24"/>
        </w:rPr>
        <w:t>（二）</w:t>
      </w:r>
      <w:bookmarkEnd w:id="24"/>
      <w:bookmarkEnd w:id="25"/>
      <w:bookmarkEnd w:id="26"/>
      <w:r>
        <w:rPr>
          <w:rFonts w:hint="eastAsia" w:ascii="宋体" w:hAnsi="宋体" w:cs="宋体"/>
          <w:b/>
          <w:sz w:val="24"/>
        </w:rPr>
        <w:t>招标文件</w:t>
      </w:r>
    </w:p>
    <w:p>
      <w:pPr>
        <w:snapToGrid w:val="0"/>
        <w:spacing w:line="290" w:lineRule="auto"/>
        <w:ind w:firstLine="422" w:firstLineChars="200"/>
        <w:rPr>
          <w:rFonts w:ascii="宋体" w:hAnsi="宋体" w:cs="宋体"/>
          <w:b/>
          <w:szCs w:val="21"/>
        </w:rPr>
      </w:pPr>
      <w:r>
        <w:rPr>
          <w:rFonts w:hint="eastAsia" w:ascii="宋体" w:hAnsi="宋体" w:cs="宋体"/>
          <w:b/>
          <w:szCs w:val="21"/>
        </w:rPr>
        <w:t>15. 招标文件的编制依据</w:t>
      </w:r>
    </w:p>
    <w:p>
      <w:pPr>
        <w:spacing w:line="290" w:lineRule="auto"/>
        <w:ind w:firstLine="420" w:firstLineChars="200"/>
        <w:rPr>
          <w:rFonts w:ascii="宋体" w:hAnsi="宋体" w:cs="宋体"/>
          <w:szCs w:val="21"/>
        </w:rPr>
      </w:pPr>
      <w:r>
        <w:rPr>
          <w:rFonts w:hint="eastAsia" w:ascii="宋体" w:hAnsi="宋体" w:cs="宋体"/>
          <w:szCs w:val="21"/>
        </w:rPr>
        <w:t>根据《中华人民共和国招标投标法》、《中华人民共和国政府采购法》、《政府采购货物和服务招标投标管理办法》和《中华人民共和国合同法》</w:t>
      </w:r>
      <w:r>
        <w:rPr>
          <w:rFonts w:hint="eastAsia" w:ascii="宋体" w:hAnsi="宋体" w:cs="宋体"/>
          <w:spacing w:val="-2"/>
          <w:szCs w:val="21"/>
        </w:rPr>
        <w:t>等相关法律法规和规章及部、省、市级规范性文件的规定，编制本招标文件。</w:t>
      </w:r>
    </w:p>
    <w:p>
      <w:pPr>
        <w:snapToGrid w:val="0"/>
        <w:spacing w:line="290" w:lineRule="auto"/>
        <w:ind w:firstLine="422" w:firstLineChars="200"/>
        <w:rPr>
          <w:rFonts w:ascii="宋体" w:hAnsi="宋体" w:cs="宋体"/>
          <w:b/>
          <w:szCs w:val="21"/>
        </w:rPr>
      </w:pPr>
      <w:r>
        <w:rPr>
          <w:rFonts w:hint="eastAsia" w:ascii="宋体" w:hAnsi="宋体" w:cs="宋体"/>
          <w:b/>
          <w:szCs w:val="21"/>
        </w:rPr>
        <w:t>16. 招标文件的组成</w:t>
      </w:r>
    </w:p>
    <w:p>
      <w:pPr>
        <w:spacing w:line="290" w:lineRule="auto"/>
        <w:ind w:firstLine="420" w:firstLineChars="200"/>
        <w:rPr>
          <w:rFonts w:ascii="宋体" w:hAnsi="宋体" w:cs="宋体"/>
          <w:szCs w:val="21"/>
        </w:rPr>
      </w:pPr>
      <w:r>
        <w:rPr>
          <w:rFonts w:hint="eastAsia" w:ascii="宋体" w:hAnsi="宋体" w:cs="宋体"/>
          <w:szCs w:val="21"/>
        </w:rPr>
        <w:t>16.1 招标文件包括内容：</w:t>
      </w:r>
    </w:p>
    <w:p>
      <w:pPr>
        <w:spacing w:line="290" w:lineRule="auto"/>
        <w:ind w:firstLine="420" w:firstLineChars="200"/>
        <w:rPr>
          <w:rFonts w:ascii="宋体" w:hAnsi="宋体" w:cs="宋体"/>
          <w:szCs w:val="21"/>
        </w:rPr>
      </w:pPr>
      <w:r>
        <w:rPr>
          <w:rFonts w:hint="eastAsia" w:ascii="宋体" w:hAnsi="宋体" w:cs="宋体"/>
          <w:szCs w:val="21"/>
        </w:rPr>
        <w:t>第一章  招标公告</w:t>
      </w:r>
    </w:p>
    <w:p>
      <w:pPr>
        <w:spacing w:line="290" w:lineRule="auto"/>
        <w:ind w:firstLine="420" w:firstLineChars="200"/>
        <w:rPr>
          <w:rFonts w:ascii="宋体" w:hAnsi="宋体" w:cs="宋体"/>
          <w:szCs w:val="21"/>
        </w:rPr>
      </w:pPr>
      <w:r>
        <w:rPr>
          <w:rFonts w:hint="eastAsia" w:ascii="宋体" w:hAnsi="宋体" w:cs="宋体"/>
          <w:szCs w:val="21"/>
        </w:rPr>
        <w:t>第二章  投标须知</w:t>
      </w:r>
    </w:p>
    <w:p>
      <w:pPr>
        <w:spacing w:line="290" w:lineRule="auto"/>
        <w:ind w:firstLine="420" w:firstLineChars="200"/>
        <w:rPr>
          <w:rFonts w:ascii="宋体" w:hAnsi="宋体" w:cs="宋体"/>
          <w:szCs w:val="21"/>
        </w:rPr>
      </w:pPr>
      <w:r>
        <w:rPr>
          <w:rFonts w:hint="eastAsia" w:ascii="宋体" w:hAnsi="宋体" w:cs="宋体"/>
          <w:szCs w:val="21"/>
        </w:rPr>
        <w:t>第三章  评标办法</w:t>
      </w:r>
    </w:p>
    <w:p>
      <w:pPr>
        <w:spacing w:line="290" w:lineRule="auto"/>
        <w:ind w:firstLine="420" w:firstLineChars="200"/>
        <w:rPr>
          <w:rFonts w:ascii="宋体" w:hAnsi="宋体" w:cs="宋体"/>
          <w:szCs w:val="21"/>
        </w:rPr>
      </w:pPr>
      <w:r>
        <w:rPr>
          <w:rFonts w:hint="eastAsia" w:ascii="宋体" w:hAnsi="宋体" w:cs="宋体"/>
          <w:szCs w:val="21"/>
        </w:rPr>
        <w:t>第四章  项目采购服务需求</w:t>
      </w:r>
    </w:p>
    <w:p>
      <w:pPr>
        <w:spacing w:line="290" w:lineRule="auto"/>
        <w:ind w:firstLine="420" w:firstLineChars="200"/>
        <w:rPr>
          <w:rFonts w:ascii="宋体" w:hAnsi="宋体" w:cs="宋体"/>
          <w:szCs w:val="21"/>
        </w:rPr>
      </w:pPr>
      <w:r>
        <w:rPr>
          <w:rFonts w:hint="eastAsia" w:ascii="宋体" w:hAnsi="宋体" w:cs="宋体"/>
          <w:szCs w:val="21"/>
        </w:rPr>
        <w:t>第五章  合同条款及格式</w:t>
      </w:r>
    </w:p>
    <w:p>
      <w:pPr>
        <w:spacing w:line="290" w:lineRule="auto"/>
        <w:ind w:firstLine="420" w:firstLineChars="200"/>
        <w:rPr>
          <w:rFonts w:ascii="宋体" w:hAnsi="宋体" w:cs="宋体"/>
          <w:szCs w:val="21"/>
        </w:rPr>
      </w:pPr>
      <w:r>
        <w:rPr>
          <w:rFonts w:hint="eastAsia" w:ascii="宋体" w:hAnsi="宋体" w:cs="宋体"/>
          <w:szCs w:val="21"/>
        </w:rPr>
        <w:t>第六章  投标文件格式文本</w:t>
      </w:r>
    </w:p>
    <w:p>
      <w:pPr>
        <w:spacing w:line="290" w:lineRule="auto"/>
        <w:ind w:firstLine="420" w:firstLineChars="200"/>
        <w:rPr>
          <w:rFonts w:ascii="宋体" w:hAnsi="宋体" w:cs="宋体"/>
          <w:szCs w:val="21"/>
        </w:rPr>
      </w:pPr>
      <w:r>
        <w:rPr>
          <w:rFonts w:hint="eastAsia" w:ascii="宋体" w:hAnsi="宋体" w:cs="宋体"/>
          <w:szCs w:val="21"/>
        </w:rPr>
        <w:t>第七章  招标单位对本文件的确认</w:t>
      </w:r>
    </w:p>
    <w:p>
      <w:pPr>
        <w:spacing w:line="290" w:lineRule="auto"/>
        <w:ind w:firstLine="420" w:firstLineChars="200"/>
        <w:rPr>
          <w:rFonts w:ascii="宋体" w:hAnsi="宋体" w:cs="宋体"/>
          <w:szCs w:val="21"/>
        </w:rPr>
      </w:pPr>
      <w:r>
        <w:rPr>
          <w:rFonts w:hint="eastAsia" w:ascii="宋体" w:hAnsi="宋体" w:cs="宋体"/>
          <w:szCs w:val="21"/>
        </w:rPr>
        <w:t>16.2 除16.1内容外，招标答疑亦为招标文件的组成部分，对招标人和投标人起约束作用。</w:t>
      </w:r>
    </w:p>
    <w:p>
      <w:pPr>
        <w:spacing w:line="290" w:lineRule="auto"/>
        <w:ind w:firstLine="420" w:firstLineChars="200"/>
        <w:rPr>
          <w:rFonts w:ascii="宋体" w:hAnsi="宋体" w:cs="宋体"/>
          <w:szCs w:val="21"/>
        </w:rPr>
      </w:pPr>
      <w:r>
        <w:rPr>
          <w:rFonts w:hint="eastAsia" w:ascii="宋体" w:hAnsi="宋体" w:cs="宋体"/>
          <w:szCs w:val="21"/>
        </w:rPr>
        <w:t>16.3投标人应仔细阅读和检查招标文件的全部内容。如发现缺页或附件不全，应及时向招标人提出，以便补齐。如有疑问，应在投标人须知前附表规定的方式要求招标人对招标文件予以澄清。</w:t>
      </w:r>
    </w:p>
    <w:p>
      <w:pPr>
        <w:spacing w:line="290" w:lineRule="auto"/>
        <w:ind w:firstLine="420" w:firstLineChars="200"/>
        <w:jc w:val="left"/>
        <w:rPr>
          <w:rFonts w:ascii="宋体" w:hAnsi="宋体" w:cs="宋体"/>
          <w:szCs w:val="21"/>
        </w:rPr>
      </w:pPr>
      <w:r>
        <w:rPr>
          <w:rFonts w:hint="eastAsia" w:ascii="宋体" w:hAnsi="宋体" w:cs="宋体"/>
          <w:szCs w:val="21"/>
        </w:rPr>
        <w:t>16.4 招标文件的澄清将在淮北市农业农村局官网发布，但不指明澄清问题的来源。如果澄清内容影响投标文件编制的，将相应延长投标截止时间。</w:t>
      </w:r>
    </w:p>
    <w:p>
      <w:pPr>
        <w:snapToGrid w:val="0"/>
        <w:spacing w:line="290" w:lineRule="auto"/>
        <w:ind w:firstLine="422" w:firstLineChars="200"/>
        <w:rPr>
          <w:rFonts w:ascii="宋体" w:hAnsi="宋体" w:cs="宋体"/>
          <w:b/>
          <w:bCs/>
          <w:szCs w:val="21"/>
        </w:rPr>
      </w:pPr>
      <w:r>
        <w:rPr>
          <w:rFonts w:hint="eastAsia" w:ascii="宋体" w:hAnsi="宋体" w:cs="宋体"/>
          <w:b/>
          <w:bCs/>
          <w:szCs w:val="21"/>
        </w:rPr>
        <w:t>17. 招标文件的修改、补充、解释</w:t>
      </w:r>
    </w:p>
    <w:p>
      <w:pPr>
        <w:spacing w:line="290" w:lineRule="auto"/>
        <w:ind w:firstLine="420" w:firstLineChars="200"/>
        <w:rPr>
          <w:rFonts w:ascii="宋体" w:hAnsi="宋体" w:cs="宋体"/>
          <w:szCs w:val="21"/>
        </w:rPr>
      </w:pPr>
      <w:r>
        <w:rPr>
          <w:rFonts w:hint="eastAsia" w:ascii="宋体" w:hAnsi="宋体" w:cs="宋体"/>
          <w:szCs w:val="21"/>
        </w:rPr>
        <w:t>17.1 招标文件发出后，招标人在规定的投标截止时间前可对招标文件进行必要的修改和补充，并以澄清公告形式在市农业农村局官网予以公告，请各位投标人注意查看有关澄清内容，如不及时查看造成后果由投标人自负。招标文件的修改、补充等内容作为招标文件的组成部分，具有约束作用。</w:t>
      </w:r>
    </w:p>
    <w:p>
      <w:pPr>
        <w:spacing w:line="290" w:lineRule="auto"/>
        <w:ind w:firstLine="420" w:firstLineChars="200"/>
        <w:rPr>
          <w:rFonts w:ascii="宋体" w:hAnsi="宋体" w:cs="宋体"/>
          <w:bCs/>
          <w:szCs w:val="21"/>
        </w:rPr>
      </w:pPr>
      <w:r>
        <w:rPr>
          <w:rFonts w:hint="eastAsia" w:ascii="宋体" w:hAnsi="宋体" w:cs="宋体"/>
          <w:bCs/>
          <w:szCs w:val="21"/>
        </w:rPr>
        <w:t>17.2 投标人应在投标截止时间前关注原采购信息发布媒体上有关本项目有无变更公告，如不及时查看造成后果由投标人自负。</w:t>
      </w:r>
    </w:p>
    <w:p>
      <w:pPr>
        <w:spacing w:line="290" w:lineRule="auto"/>
        <w:ind w:firstLine="420" w:firstLineChars="200"/>
        <w:rPr>
          <w:rFonts w:ascii="宋体" w:hAnsi="宋体" w:cs="宋体"/>
          <w:bCs/>
          <w:szCs w:val="21"/>
        </w:rPr>
      </w:pPr>
      <w:r>
        <w:rPr>
          <w:rFonts w:hint="eastAsia" w:ascii="宋体" w:hAnsi="宋体" w:cs="宋体"/>
          <w:bCs/>
          <w:szCs w:val="21"/>
        </w:rPr>
        <w:t>17.3招标文件的解释</w:t>
      </w:r>
    </w:p>
    <w:p>
      <w:pPr>
        <w:spacing w:line="290" w:lineRule="auto"/>
        <w:ind w:firstLine="420" w:firstLineChars="200"/>
        <w:rPr>
          <w:rFonts w:ascii="宋体" w:hAnsi="宋体" w:cs="宋体"/>
          <w:szCs w:val="21"/>
        </w:rPr>
      </w:pPr>
      <w:r>
        <w:rPr>
          <w:rFonts w:hint="eastAsia" w:ascii="宋体" w:hAnsi="宋体" w:cs="宋体"/>
          <w:szCs w:val="21"/>
        </w:rPr>
        <w:t>本招标文件由招标人负责解释。</w:t>
      </w:r>
    </w:p>
    <w:p>
      <w:pPr>
        <w:snapToGrid w:val="0"/>
        <w:spacing w:line="290" w:lineRule="auto"/>
        <w:ind w:firstLine="422" w:firstLineChars="200"/>
        <w:rPr>
          <w:rFonts w:ascii="宋体" w:hAnsi="宋体" w:cs="宋体"/>
          <w:b/>
          <w:bCs/>
          <w:szCs w:val="21"/>
        </w:rPr>
      </w:pPr>
      <w:r>
        <w:rPr>
          <w:rFonts w:hint="eastAsia" w:ascii="宋体" w:hAnsi="宋体" w:cs="宋体"/>
          <w:b/>
          <w:bCs/>
          <w:szCs w:val="21"/>
        </w:rPr>
        <w:t>18. 招标文件的发出</w:t>
      </w:r>
    </w:p>
    <w:p>
      <w:pPr>
        <w:spacing w:line="290" w:lineRule="auto"/>
        <w:ind w:firstLine="420" w:firstLineChars="200"/>
        <w:rPr>
          <w:rFonts w:ascii="宋体" w:hAnsi="宋体" w:cs="宋体"/>
          <w:bCs/>
          <w:szCs w:val="21"/>
        </w:rPr>
      </w:pPr>
      <w:r>
        <w:rPr>
          <w:rFonts w:hint="eastAsia" w:ascii="宋体" w:hAnsi="宋体" w:cs="宋体"/>
          <w:bCs/>
          <w:szCs w:val="21"/>
        </w:rPr>
        <w:t>18.1  招标文件、招标文件的澄清、修改、补充及招标答疑等均应采购人审核后，方可发出。</w:t>
      </w:r>
    </w:p>
    <w:p>
      <w:pPr>
        <w:snapToGrid w:val="0"/>
        <w:spacing w:line="290" w:lineRule="auto"/>
        <w:ind w:firstLine="420" w:firstLineChars="200"/>
        <w:rPr>
          <w:rFonts w:ascii="宋体" w:hAnsi="宋体" w:cs="宋体"/>
          <w:bCs/>
          <w:szCs w:val="21"/>
        </w:rPr>
      </w:pPr>
      <w:r>
        <w:rPr>
          <w:rFonts w:hint="eastAsia" w:ascii="宋体" w:hAnsi="宋体" w:cs="宋体"/>
          <w:bCs/>
          <w:szCs w:val="21"/>
        </w:rPr>
        <w:t>19. 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发布中标（成交）结果公告。</w:t>
      </w:r>
    </w:p>
    <w:p>
      <w:pPr>
        <w:snapToGrid w:val="0"/>
        <w:spacing w:line="290" w:lineRule="auto"/>
        <w:ind w:firstLine="420" w:firstLineChars="200"/>
        <w:rPr>
          <w:rFonts w:ascii="宋体" w:hAnsi="宋体" w:cs="宋体"/>
          <w:bCs/>
          <w:szCs w:val="21"/>
        </w:rPr>
      </w:pPr>
      <w:r>
        <w:rPr>
          <w:rFonts w:hint="eastAsia" w:ascii="宋体" w:hAnsi="宋体" w:cs="宋体"/>
          <w:bCs/>
          <w:szCs w:val="21"/>
        </w:rPr>
        <w:t>招标文件中应明确样品送检方式、检测费用支付方法、投标人在规定时间内无法提供第三方权威检测机构检测报告的处理方式。</w:t>
      </w:r>
    </w:p>
    <w:p>
      <w:pPr>
        <w:snapToGrid w:val="0"/>
        <w:spacing w:beforeLines="50" w:afterLines="50" w:line="290" w:lineRule="auto"/>
        <w:jc w:val="center"/>
        <w:outlineLvl w:val="0"/>
        <w:rPr>
          <w:rFonts w:ascii="宋体" w:hAnsi="宋体" w:cs="宋体"/>
          <w:b/>
          <w:sz w:val="24"/>
        </w:rPr>
      </w:pPr>
      <w:bookmarkStart w:id="27" w:name="_Toc21663"/>
      <w:bookmarkStart w:id="28" w:name="_Toc1293"/>
      <w:bookmarkStart w:id="29" w:name="_Toc20431"/>
      <w:r>
        <w:rPr>
          <w:rFonts w:hint="eastAsia" w:ascii="宋体" w:hAnsi="宋体" w:cs="宋体"/>
          <w:b/>
          <w:sz w:val="24"/>
        </w:rPr>
        <w:t>（三）投标文件的编制</w:t>
      </w:r>
      <w:bookmarkEnd w:id="27"/>
      <w:bookmarkEnd w:id="28"/>
      <w:bookmarkEnd w:id="29"/>
    </w:p>
    <w:p>
      <w:pPr>
        <w:spacing w:line="290" w:lineRule="auto"/>
        <w:ind w:firstLine="422" w:firstLineChars="200"/>
        <w:rPr>
          <w:rFonts w:ascii="宋体" w:hAnsi="宋体" w:cs="宋体"/>
          <w:b/>
          <w:szCs w:val="21"/>
        </w:rPr>
      </w:pPr>
      <w:r>
        <w:rPr>
          <w:rFonts w:hint="eastAsia" w:ascii="宋体" w:hAnsi="宋体" w:cs="宋体"/>
          <w:b/>
          <w:szCs w:val="21"/>
        </w:rPr>
        <w:t>20. 投标的语言及度量衡单位</w:t>
      </w:r>
    </w:p>
    <w:p>
      <w:pPr>
        <w:spacing w:line="290" w:lineRule="auto"/>
        <w:ind w:firstLine="420" w:firstLineChars="200"/>
        <w:rPr>
          <w:rFonts w:ascii="宋体" w:hAnsi="宋体" w:cs="宋体"/>
          <w:szCs w:val="21"/>
        </w:rPr>
      </w:pPr>
      <w:r>
        <w:rPr>
          <w:rFonts w:hint="eastAsia" w:ascii="宋体" w:hAnsi="宋体" w:cs="宋体"/>
          <w:szCs w:val="21"/>
        </w:rPr>
        <w:t>20.1投标人提交的投标文件、技术文件和资料，包括图纸中的说明，以及投标人与招标人就有关投标的所有来往函电均应使用中文。投标文件中若有英文或其他语言文字的资料，应提供相应的中文翻译资料。对不同文本投标文件的解释发生异议的，以中文文本为准。</w:t>
      </w:r>
    </w:p>
    <w:p>
      <w:pPr>
        <w:spacing w:line="290" w:lineRule="auto"/>
        <w:ind w:firstLine="420" w:firstLineChars="200"/>
        <w:rPr>
          <w:rFonts w:ascii="宋体" w:hAnsi="宋体" w:cs="宋体"/>
          <w:szCs w:val="21"/>
        </w:rPr>
      </w:pPr>
      <w:r>
        <w:rPr>
          <w:rFonts w:hint="eastAsia" w:ascii="宋体" w:hAnsi="宋体" w:cs="宋体"/>
          <w:szCs w:val="21"/>
        </w:rPr>
        <w:t>20.2除招标文件中另有规定外，投标书所使用的度量衡均须采用法定计量单位。</w:t>
      </w:r>
    </w:p>
    <w:p>
      <w:pPr>
        <w:spacing w:line="290" w:lineRule="auto"/>
        <w:ind w:firstLine="422" w:firstLineChars="200"/>
        <w:rPr>
          <w:rFonts w:ascii="宋体" w:hAnsi="宋体" w:cs="宋体"/>
          <w:b/>
          <w:szCs w:val="21"/>
        </w:rPr>
      </w:pPr>
      <w:r>
        <w:rPr>
          <w:rFonts w:hint="eastAsia" w:ascii="宋体" w:hAnsi="宋体" w:cs="宋体"/>
          <w:b/>
          <w:szCs w:val="21"/>
        </w:rPr>
        <w:t>21. 投标文件的组成（下列材料按顺序提供复印件加盖投标单位公章）</w:t>
      </w:r>
    </w:p>
    <w:p>
      <w:pPr>
        <w:spacing w:line="290" w:lineRule="auto"/>
        <w:ind w:firstLine="420" w:firstLineChars="200"/>
        <w:rPr>
          <w:rFonts w:ascii="宋体" w:hAnsi="宋体" w:cs="宋体"/>
          <w:szCs w:val="21"/>
        </w:rPr>
      </w:pPr>
      <w:r>
        <w:rPr>
          <w:rFonts w:hint="eastAsia" w:ascii="宋体" w:hAnsi="宋体" w:cs="宋体"/>
          <w:szCs w:val="21"/>
        </w:rPr>
        <w:t>投标文件由投标文件一（资信证明文件）、投标文件二（技术标）和投标文件三（商务标）三部分组成。具体内容详见第六章投标文件格式内容。</w:t>
      </w:r>
    </w:p>
    <w:p>
      <w:pPr>
        <w:spacing w:line="290" w:lineRule="auto"/>
        <w:ind w:firstLine="422" w:firstLineChars="200"/>
        <w:rPr>
          <w:rFonts w:ascii="宋体" w:hAnsi="宋体" w:cs="宋体"/>
          <w:b/>
          <w:bCs/>
          <w:szCs w:val="21"/>
        </w:rPr>
      </w:pPr>
      <w:r>
        <w:rPr>
          <w:rFonts w:hint="eastAsia" w:ascii="宋体" w:hAnsi="宋体" w:cs="宋体"/>
          <w:b/>
          <w:bCs/>
          <w:szCs w:val="21"/>
        </w:rPr>
        <w:t>21.4投标文件的编制</w:t>
      </w:r>
    </w:p>
    <w:p>
      <w:pPr>
        <w:spacing w:line="290" w:lineRule="auto"/>
        <w:ind w:firstLine="422" w:firstLineChars="200"/>
        <w:rPr>
          <w:rFonts w:ascii="宋体" w:hAnsi="宋体" w:cs="宋体"/>
          <w:b/>
          <w:bCs/>
          <w:szCs w:val="21"/>
        </w:rPr>
      </w:pPr>
      <w:r>
        <w:rPr>
          <w:rFonts w:hint="eastAsia" w:ascii="宋体" w:hAnsi="宋体" w:cs="宋体"/>
          <w:b/>
          <w:bCs/>
          <w:szCs w:val="21"/>
        </w:rPr>
        <w:t>投标文件应按“投标文件格式文本”进行编写，如有必要，可以增加附页，作为投标文件的组成部分。</w:t>
      </w:r>
    </w:p>
    <w:p>
      <w:pPr>
        <w:spacing w:line="290" w:lineRule="auto"/>
        <w:ind w:firstLine="422" w:firstLineChars="200"/>
        <w:rPr>
          <w:rFonts w:ascii="宋体" w:hAnsi="宋体" w:cs="宋体"/>
          <w:szCs w:val="21"/>
        </w:rPr>
      </w:pPr>
      <w:r>
        <w:rPr>
          <w:rFonts w:hint="eastAsia" w:ascii="宋体" w:hAnsi="宋体" w:cs="宋体"/>
          <w:b/>
          <w:szCs w:val="21"/>
        </w:rPr>
        <w:t>22</w:t>
      </w:r>
      <w:r>
        <w:rPr>
          <w:rFonts w:hint="eastAsia" w:ascii="宋体" w:hAnsi="宋体" w:cs="宋体"/>
          <w:szCs w:val="21"/>
        </w:rPr>
        <w:t>.</w:t>
      </w:r>
      <w:r>
        <w:rPr>
          <w:rFonts w:hint="eastAsia" w:ascii="宋体" w:hAnsi="宋体" w:cs="宋体"/>
          <w:b/>
          <w:szCs w:val="21"/>
        </w:rPr>
        <w:t>投标报价</w:t>
      </w:r>
    </w:p>
    <w:p>
      <w:pPr>
        <w:spacing w:line="290" w:lineRule="auto"/>
        <w:ind w:firstLine="420" w:firstLineChars="200"/>
        <w:rPr>
          <w:rFonts w:ascii="宋体" w:hAnsi="宋体" w:cs="宋体"/>
          <w:szCs w:val="21"/>
        </w:rPr>
      </w:pPr>
      <w:r>
        <w:rPr>
          <w:rFonts w:hint="eastAsia" w:ascii="宋体" w:hAnsi="宋体" w:cs="宋体"/>
          <w:szCs w:val="21"/>
        </w:rPr>
        <w:t>22.1投标报价文件中的单价和总价全部采用人民币表示。</w:t>
      </w:r>
    </w:p>
    <w:p>
      <w:pPr>
        <w:spacing w:line="290" w:lineRule="auto"/>
        <w:ind w:firstLine="420" w:firstLineChars="200"/>
        <w:rPr>
          <w:rFonts w:ascii="宋体" w:hAnsi="宋体" w:cs="宋体"/>
          <w:szCs w:val="21"/>
        </w:rPr>
      </w:pPr>
      <w:r>
        <w:rPr>
          <w:rFonts w:hint="eastAsia" w:ascii="宋体" w:hAnsi="宋体" w:cs="宋体"/>
          <w:szCs w:val="21"/>
        </w:rPr>
        <w:t>22.2投标人只允许有一个方案、一个报价。</w:t>
      </w:r>
    </w:p>
    <w:p>
      <w:pPr>
        <w:spacing w:line="290" w:lineRule="auto"/>
        <w:ind w:firstLine="420" w:firstLineChars="200"/>
        <w:rPr>
          <w:rFonts w:ascii="宋体" w:hAnsi="宋体" w:cs="宋体"/>
          <w:b/>
          <w:szCs w:val="21"/>
        </w:rPr>
      </w:pPr>
      <w:r>
        <w:rPr>
          <w:rFonts w:hint="eastAsia" w:ascii="宋体" w:hAnsi="宋体" w:cs="宋体"/>
          <w:szCs w:val="21"/>
        </w:rPr>
        <w:t>22.3技术要求中规定的安装、调试和培训费用应包括在投标价格中。投标报价是指满足招标文件所有条件的价格（包括货物成本、运输、装卸、劳务、税费及其它各种费用的总和），招标人不再为此次招标支付任何费用。</w:t>
      </w:r>
    </w:p>
    <w:p>
      <w:pPr>
        <w:spacing w:line="290" w:lineRule="auto"/>
        <w:ind w:firstLine="422" w:firstLineChars="200"/>
        <w:rPr>
          <w:rFonts w:ascii="宋体" w:hAnsi="宋体" w:cs="宋体"/>
          <w:b/>
          <w:szCs w:val="21"/>
        </w:rPr>
      </w:pPr>
      <w:r>
        <w:rPr>
          <w:rFonts w:hint="eastAsia" w:ascii="宋体" w:hAnsi="宋体" w:cs="宋体"/>
          <w:b/>
          <w:szCs w:val="21"/>
        </w:rPr>
        <w:t>22.4投标人所报的投标报价包括：材料费用（含主材和所有辅材）、人工费、安装费用、运输费用、装货费、保险费用、运输过程中发生的损耗费用、现场交货时的卸货费用、安装、调试、验收和培训费用、相关服务费用、国家对供应商征收的各种税费、招标代理费等所有费用，且今后将不作任何调整。</w:t>
      </w:r>
    </w:p>
    <w:p>
      <w:pPr>
        <w:spacing w:line="290" w:lineRule="auto"/>
        <w:ind w:firstLine="420" w:firstLineChars="200"/>
        <w:rPr>
          <w:rFonts w:ascii="宋体" w:hAnsi="宋体" w:cs="宋体"/>
          <w:szCs w:val="21"/>
        </w:rPr>
      </w:pPr>
      <w:r>
        <w:rPr>
          <w:rFonts w:hint="eastAsia" w:ascii="宋体" w:hAnsi="宋体" w:cs="宋体"/>
          <w:szCs w:val="21"/>
        </w:rPr>
        <w:t>22.5技术要求中规定的安装、调试和培训费用应包括在投标价格中。</w:t>
      </w:r>
    </w:p>
    <w:p>
      <w:pPr>
        <w:spacing w:line="290" w:lineRule="auto"/>
        <w:ind w:firstLine="420" w:firstLineChars="200"/>
        <w:rPr>
          <w:rFonts w:ascii="宋体" w:hAnsi="宋体" w:cs="宋体"/>
          <w:szCs w:val="21"/>
        </w:rPr>
      </w:pPr>
      <w:r>
        <w:rPr>
          <w:rFonts w:hint="eastAsia" w:ascii="宋体" w:hAnsi="宋体" w:cs="宋体"/>
          <w:szCs w:val="21"/>
        </w:rPr>
        <w:t>22.6投标报价应由法定代表人或被授权人签署。</w:t>
      </w:r>
    </w:p>
    <w:p>
      <w:pPr>
        <w:spacing w:line="290" w:lineRule="auto"/>
        <w:ind w:firstLine="422" w:firstLineChars="200"/>
        <w:rPr>
          <w:rFonts w:ascii="宋体" w:hAnsi="宋体" w:cs="宋体"/>
          <w:b/>
          <w:bCs/>
          <w:szCs w:val="21"/>
        </w:rPr>
      </w:pPr>
      <w:r>
        <w:rPr>
          <w:rFonts w:hint="eastAsia" w:ascii="宋体" w:hAnsi="宋体" w:cs="宋体"/>
          <w:b/>
          <w:bCs/>
          <w:szCs w:val="21"/>
        </w:rPr>
        <w:t>22.7投标人的报价不得高于本次招标最高限价，否则按无效标处理。</w:t>
      </w:r>
    </w:p>
    <w:p>
      <w:pPr>
        <w:spacing w:line="290" w:lineRule="auto"/>
        <w:ind w:firstLine="422" w:firstLineChars="200"/>
        <w:rPr>
          <w:rFonts w:ascii="宋体" w:hAnsi="宋体" w:cs="宋体"/>
          <w:b/>
          <w:szCs w:val="21"/>
        </w:rPr>
      </w:pPr>
      <w:r>
        <w:rPr>
          <w:rFonts w:hint="eastAsia" w:ascii="宋体" w:hAnsi="宋体" w:cs="宋体"/>
          <w:b/>
          <w:szCs w:val="21"/>
        </w:rPr>
        <w:t>23. 投标有效期</w:t>
      </w:r>
    </w:p>
    <w:p>
      <w:pPr>
        <w:spacing w:line="290" w:lineRule="auto"/>
        <w:ind w:firstLine="420" w:firstLineChars="200"/>
        <w:rPr>
          <w:rFonts w:ascii="宋体" w:hAnsi="宋体" w:cs="宋体"/>
          <w:szCs w:val="21"/>
        </w:rPr>
      </w:pPr>
      <w:r>
        <w:rPr>
          <w:rFonts w:hint="eastAsia" w:ascii="宋体" w:hAnsi="宋体" w:cs="宋体"/>
          <w:szCs w:val="21"/>
        </w:rPr>
        <w:t>23.1 除投标人须知前附表另有规定外，投标有效期为60天。</w:t>
      </w:r>
    </w:p>
    <w:p>
      <w:pPr>
        <w:spacing w:line="290" w:lineRule="auto"/>
        <w:ind w:firstLine="420" w:firstLineChars="200"/>
        <w:rPr>
          <w:rFonts w:ascii="宋体" w:hAnsi="宋体" w:cs="宋体"/>
          <w:szCs w:val="21"/>
        </w:rPr>
      </w:pPr>
      <w:r>
        <w:rPr>
          <w:rFonts w:hint="eastAsia" w:ascii="宋体" w:hAnsi="宋体" w:cs="宋体"/>
          <w:szCs w:val="21"/>
        </w:rPr>
        <w:t>23.2在投标有效期内，投标人撤销或修改其投标文件的，应承担招标文件和法律规定的责任。</w:t>
      </w:r>
    </w:p>
    <w:p>
      <w:pPr>
        <w:spacing w:line="290" w:lineRule="auto"/>
        <w:ind w:firstLine="420" w:firstLineChars="200"/>
        <w:rPr>
          <w:rFonts w:ascii="宋体" w:hAnsi="宋体" w:cs="宋体"/>
          <w:szCs w:val="21"/>
        </w:rPr>
      </w:pPr>
      <w:r>
        <w:rPr>
          <w:rFonts w:hint="eastAsia" w:ascii="宋体" w:hAnsi="宋体" w:cs="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pPr>
        <w:spacing w:line="290" w:lineRule="auto"/>
        <w:ind w:firstLine="422" w:firstLineChars="200"/>
        <w:rPr>
          <w:rFonts w:ascii="宋体" w:hAnsi="宋体" w:cs="宋体"/>
          <w:b/>
          <w:bCs/>
          <w:szCs w:val="21"/>
        </w:rPr>
      </w:pPr>
      <w:r>
        <w:rPr>
          <w:rFonts w:hint="eastAsia" w:ascii="宋体" w:hAnsi="宋体" w:cs="宋体"/>
          <w:b/>
          <w:bCs/>
          <w:szCs w:val="21"/>
        </w:rPr>
        <w:t>24. 投标保证金（本项目无需缴纳投标保证金）。</w:t>
      </w:r>
    </w:p>
    <w:p>
      <w:pPr>
        <w:snapToGrid w:val="0"/>
        <w:spacing w:beforeLines="50" w:afterLines="50" w:line="290" w:lineRule="auto"/>
        <w:jc w:val="center"/>
        <w:outlineLvl w:val="0"/>
        <w:rPr>
          <w:rFonts w:ascii="宋体" w:hAnsi="宋体" w:cs="宋体"/>
          <w:b/>
          <w:sz w:val="24"/>
        </w:rPr>
      </w:pPr>
      <w:bookmarkStart w:id="30" w:name="_Toc24946"/>
      <w:bookmarkStart w:id="31" w:name="_Toc10375"/>
      <w:bookmarkStart w:id="32" w:name="_Toc6836"/>
      <w:r>
        <w:rPr>
          <w:rFonts w:hint="eastAsia" w:ascii="宋体" w:hAnsi="宋体" w:cs="宋体"/>
          <w:b/>
          <w:sz w:val="24"/>
        </w:rPr>
        <w:t>（四）投标文件的密封和递交</w:t>
      </w:r>
      <w:bookmarkEnd w:id="30"/>
      <w:bookmarkEnd w:id="31"/>
      <w:bookmarkEnd w:id="32"/>
    </w:p>
    <w:p>
      <w:pPr>
        <w:spacing w:line="290" w:lineRule="auto"/>
        <w:ind w:firstLine="422" w:firstLineChars="200"/>
        <w:rPr>
          <w:rFonts w:ascii="宋体" w:hAnsi="宋体" w:cs="宋体"/>
          <w:b/>
          <w:bCs/>
          <w:szCs w:val="21"/>
        </w:rPr>
      </w:pPr>
      <w:r>
        <w:rPr>
          <w:rFonts w:hint="eastAsia" w:ascii="宋体" w:hAnsi="宋体" w:cs="宋体"/>
          <w:b/>
          <w:bCs/>
          <w:szCs w:val="21"/>
        </w:rPr>
        <w:t>25. 投标文件的份数和签署</w:t>
      </w:r>
    </w:p>
    <w:p>
      <w:pPr>
        <w:spacing w:line="290" w:lineRule="auto"/>
        <w:ind w:firstLine="422" w:firstLineChars="200"/>
        <w:jc w:val="left"/>
        <w:rPr>
          <w:rFonts w:ascii="宋体" w:hAnsi="宋体" w:cs="宋体"/>
          <w:b/>
          <w:bCs/>
          <w:szCs w:val="21"/>
        </w:rPr>
      </w:pPr>
      <w:r>
        <w:rPr>
          <w:rFonts w:hint="eastAsia" w:ascii="宋体" w:hAnsi="宋体" w:cs="宋体"/>
          <w:b/>
          <w:bCs/>
          <w:szCs w:val="21"/>
        </w:rPr>
        <w:t>25.1 投标文件份数：正本1份，副本4份。（正本、副本分别装订成册）</w:t>
      </w:r>
    </w:p>
    <w:p>
      <w:pPr>
        <w:spacing w:line="290" w:lineRule="auto"/>
        <w:ind w:firstLine="422" w:firstLineChars="200"/>
        <w:jc w:val="left"/>
        <w:rPr>
          <w:rFonts w:ascii="宋体" w:hAnsi="宋体" w:cs="宋体"/>
          <w:b/>
          <w:bCs/>
          <w:szCs w:val="21"/>
        </w:rPr>
      </w:pPr>
      <w:r>
        <w:rPr>
          <w:rFonts w:hint="eastAsia" w:ascii="宋体" w:hAnsi="宋体" w:cs="宋体"/>
          <w:b/>
          <w:bCs/>
          <w:szCs w:val="21"/>
        </w:rPr>
        <w:t>25.2 按格式文件要求签字或盖章，否则经评委会一致认定且经过采购人同意后, 按照无效投标处理。</w:t>
      </w:r>
    </w:p>
    <w:p>
      <w:pPr>
        <w:spacing w:line="290" w:lineRule="auto"/>
        <w:ind w:firstLine="422" w:firstLineChars="200"/>
        <w:rPr>
          <w:rFonts w:ascii="宋体" w:hAnsi="宋体" w:cs="宋体"/>
          <w:b/>
          <w:szCs w:val="21"/>
        </w:rPr>
      </w:pPr>
      <w:r>
        <w:rPr>
          <w:rFonts w:hint="eastAsia" w:ascii="宋体" w:hAnsi="宋体" w:cs="宋体"/>
          <w:b/>
          <w:szCs w:val="21"/>
        </w:rPr>
        <w:t>26．投标文件的密封和标记</w:t>
      </w:r>
    </w:p>
    <w:p>
      <w:pPr>
        <w:spacing w:line="290" w:lineRule="auto"/>
        <w:ind w:firstLine="420" w:firstLineChars="200"/>
        <w:jc w:val="left"/>
        <w:rPr>
          <w:rFonts w:ascii="宋体" w:hAnsi="宋体" w:cs="宋体"/>
          <w:szCs w:val="21"/>
        </w:rPr>
      </w:pPr>
      <w:r>
        <w:rPr>
          <w:rFonts w:hint="eastAsia" w:ascii="宋体" w:hAnsi="宋体" w:cs="宋体"/>
          <w:szCs w:val="21"/>
        </w:rPr>
        <w:t>26.1  投标文件的密封（技术标正、副本密封在一个袋内；商务标正、副本密封在一个袋内）。</w:t>
      </w:r>
    </w:p>
    <w:p>
      <w:pPr>
        <w:spacing w:line="290" w:lineRule="auto"/>
        <w:ind w:firstLine="420" w:firstLineChars="200"/>
        <w:rPr>
          <w:rFonts w:ascii="宋体" w:hAnsi="宋体" w:cs="宋体"/>
          <w:szCs w:val="21"/>
        </w:rPr>
      </w:pPr>
      <w:r>
        <w:rPr>
          <w:rFonts w:hint="eastAsia" w:ascii="宋体" w:hAnsi="宋体" w:cs="宋体"/>
          <w:szCs w:val="21"/>
        </w:rPr>
        <w:t>26.1.1投标文件应进行密封包装，并在封套的封口处加盖投标人单位公章。</w:t>
      </w:r>
    </w:p>
    <w:p>
      <w:pPr>
        <w:spacing w:line="290" w:lineRule="auto"/>
        <w:ind w:firstLine="420" w:firstLineChars="200"/>
        <w:rPr>
          <w:rFonts w:ascii="宋体" w:hAnsi="宋体" w:cs="宋体"/>
          <w:szCs w:val="21"/>
        </w:rPr>
      </w:pPr>
      <w:r>
        <w:rPr>
          <w:rFonts w:hint="eastAsia" w:ascii="宋体" w:hAnsi="宋体" w:cs="宋体"/>
          <w:szCs w:val="21"/>
        </w:rPr>
        <w:t>26.1.2投标文件封套上应写明的内容及具体密封要求见投标人须知前附表。</w:t>
      </w:r>
    </w:p>
    <w:p>
      <w:pPr>
        <w:spacing w:line="290" w:lineRule="auto"/>
        <w:ind w:firstLine="420" w:firstLineChars="200"/>
        <w:rPr>
          <w:rFonts w:ascii="宋体" w:hAnsi="宋体" w:cs="宋体"/>
          <w:szCs w:val="21"/>
        </w:rPr>
      </w:pPr>
      <w:r>
        <w:rPr>
          <w:rFonts w:hint="eastAsia" w:ascii="宋体" w:hAnsi="宋体" w:cs="宋体"/>
          <w:szCs w:val="21"/>
        </w:rPr>
        <w:t>26.1.3 未按本章第26.1.1项或第26.1.2项中要求密封和加写标记的投标文件，其投标文件将被拒收。</w:t>
      </w:r>
    </w:p>
    <w:p>
      <w:pPr>
        <w:spacing w:line="290" w:lineRule="auto"/>
        <w:ind w:firstLine="422" w:firstLineChars="200"/>
        <w:rPr>
          <w:rFonts w:ascii="宋体" w:hAnsi="宋体" w:cs="宋体"/>
          <w:b/>
          <w:szCs w:val="21"/>
        </w:rPr>
      </w:pPr>
      <w:r>
        <w:rPr>
          <w:rFonts w:hint="eastAsia" w:ascii="宋体" w:hAnsi="宋体" w:cs="宋体"/>
          <w:b/>
          <w:szCs w:val="21"/>
        </w:rPr>
        <w:t>27. 投标文件的提交</w:t>
      </w:r>
    </w:p>
    <w:p>
      <w:pPr>
        <w:spacing w:line="290" w:lineRule="auto"/>
        <w:ind w:firstLine="420" w:firstLineChars="200"/>
        <w:rPr>
          <w:rFonts w:ascii="宋体" w:hAnsi="宋体" w:cs="宋体"/>
          <w:szCs w:val="21"/>
        </w:rPr>
      </w:pPr>
      <w:r>
        <w:rPr>
          <w:rFonts w:hint="eastAsia" w:ascii="宋体" w:hAnsi="宋体" w:cs="宋体"/>
          <w:szCs w:val="21"/>
        </w:rPr>
        <w:t>27.1 投标人应在投标人须知前附表规定的投标截止时间前递交投标文件。投标人未按招标文件要求递交投标文件的，招标人将不接收投标人投标。</w:t>
      </w:r>
    </w:p>
    <w:p>
      <w:pPr>
        <w:spacing w:line="290" w:lineRule="auto"/>
        <w:ind w:firstLine="420" w:firstLineChars="200"/>
        <w:rPr>
          <w:rFonts w:ascii="宋体" w:hAnsi="宋体" w:cs="宋体"/>
          <w:szCs w:val="21"/>
        </w:rPr>
      </w:pPr>
      <w:r>
        <w:rPr>
          <w:rFonts w:hint="eastAsia" w:ascii="宋体" w:hAnsi="宋体" w:cs="宋体"/>
          <w:szCs w:val="21"/>
        </w:rPr>
        <w:t>27.2 投标人递交投标文件的地点：见投标人须知前附表。</w:t>
      </w:r>
    </w:p>
    <w:p>
      <w:pPr>
        <w:spacing w:line="290" w:lineRule="auto"/>
        <w:ind w:firstLine="420" w:firstLineChars="200"/>
        <w:rPr>
          <w:rFonts w:ascii="宋体" w:hAnsi="宋体" w:cs="宋体"/>
          <w:szCs w:val="21"/>
        </w:rPr>
      </w:pPr>
      <w:r>
        <w:rPr>
          <w:rFonts w:hint="eastAsia" w:ascii="宋体" w:hAnsi="宋体" w:cs="宋体"/>
          <w:szCs w:val="21"/>
        </w:rPr>
        <w:t>27.3 除投标人须知前附表另有规定外，投标人所递交的投标文件不予退还。</w:t>
      </w:r>
    </w:p>
    <w:p>
      <w:pPr>
        <w:spacing w:line="290" w:lineRule="auto"/>
        <w:ind w:firstLine="420" w:firstLineChars="200"/>
        <w:rPr>
          <w:rFonts w:ascii="宋体" w:hAnsi="宋体" w:cs="宋体"/>
          <w:szCs w:val="21"/>
        </w:rPr>
      </w:pPr>
      <w:r>
        <w:rPr>
          <w:rFonts w:hint="eastAsia" w:ascii="宋体" w:hAnsi="宋体" w:cs="宋体"/>
          <w:szCs w:val="21"/>
        </w:rPr>
        <w:t>27.4 招标人收到投标文件后，向投标人出具签收凭证。</w:t>
      </w:r>
    </w:p>
    <w:p>
      <w:pPr>
        <w:spacing w:line="290" w:lineRule="auto"/>
        <w:ind w:firstLine="422" w:firstLineChars="200"/>
        <w:rPr>
          <w:rFonts w:ascii="宋体" w:hAnsi="宋体" w:cs="宋体"/>
          <w:b/>
          <w:szCs w:val="21"/>
        </w:rPr>
      </w:pPr>
      <w:r>
        <w:rPr>
          <w:rFonts w:hint="eastAsia" w:ascii="宋体" w:hAnsi="宋体" w:cs="宋体"/>
          <w:b/>
          <w:szCs w:val="21"/>
        </w:rPr>
        <w:t>28．投标文件的补充、修改与撤回</w:t>
      </w:r>
    </w:p>
    <w:p>
      <w:pPr>
        <w:spacing w:line="290" w:lineRule="auto"/>
        <w:ind w:firstLine="420" w:firstLineChars="200"/>
        <w:rPr>
          <w:rFonts w:ascii="宋体" w:hAnsi="宋体" w:cs="宋体"/>
          <w:szCs w:val="21"/>
        </w:rPr>
      </w:pPr>
      <w:r>
        <w:rPr>
          <w:rFonts w:hint="eastAsia" w:ascii="宋体" w:hAnsi="宋体" w:cs="宋体"/>
          <w:szCs w:val="21"/>
        </w:rPr>
        <w:t>28.1投标人在本章27.1项规定的投标截止时间前，投标人可以修改或撤回已递交的投标文件，但应以书面形式通知招标人。</w:t>
      </w:r>
    </w:p>
    <w:p>
      <w:pPr>
        <w:spacing w:line="290" w:lineRule="auto"/>
        <w:ind w:firstLine="420" w:firstLineChars="200"/>
        <w:rPr>
          <w:rFonts w:ascii="宋体" w:hAnsi="宋体" w:cs="宋体"/>
          <w:szCs w:val="21"/>
        </w:rPr>
      </w:pPr>
      <w:r>
        <w:rPr>
          <w:rFonts w:hint="eastAsia" w:ascii="宋体" w:hAnsi="宋体" w:cs="宋体"/>
          <w:szCs w:val="21"/>
        </w:rPr>
        <w:t>28.2投标人修改或撤回已递交投标文件的书面通知应按照本章第21.5项的要求签字或盖章。</w:t>
      </w:r>
    </w:p>
    <w:p>
      <w:pPr>
        <w:spacing w:line="290" w:lineRule="auto"/>
        <w:ind w:firstLine="420" w:firstLineChars="200"/>
        <w:rPr>
          <w:rFonts w:ascii="宋体" w:hAnsi="宋体" w:cs="宋体"/>
          <w:szCs w:val="21"/>
        </w:rPr>
      </w:pPr>
      <w:r>
        <w:rPr>
          <w:rFonts w:hint="eastAsia" w:ascii="宋体" w:hAnsi="宋体" w:cs="宋体"/>
          <w:szCs w:val="21"/>
        </w:rPr>
        <w:t>28.3修改的内容为投标文件的组成部分。修改的投标文件应按照本章第（三）投标文件的编制、第（四）投标文件的密封和递交的规定进行编制、密封、标记和递交，并标明“修改”字样。</w:t>
      </w:r>
    </w:p>
    <w:p>
      <w:pPr>
        <w:snapToGrid w:val="0"/>
        <w:spacing w:beforeLines="50" w:afterLines="50" w:line="290" w:lineRule="auto"/>
        <w:jc w:val="center"/>
        <w:outlineLvl w:val="0"/>
        <w:rPr>
          <w:rFonts w:ascii="宋体" w:hAnsi="宋体" w:cs="宋体"/>
          <w:b/>
          <w:sz w:val="24"/>
        </w:rPr>
      </w:pPr>
      <w:bookmarkStart w:id="33" w:name="_Toc18627"/>
      <w:bookmarkStart w:id="34" w:name="_Toc17675"/>
      <w:bookmarkStart w:id="35" w:name="_Toc5158"/>
      <w:r>
        <w:rPr>
          <w:rFonts w:hint="eastAsia" w:ascii="宋体" w:hAnsi="宋体" w:cs="宋体"/>
          <w:b/>
          <w:sz w:val="24"/>
        </w:rPr>
        <w:t>（五）开标、评标和定标</w:t>
      </w:r>
      <w:bookmarkEnd w:id="33"/>
      <w:bookmarkEnd w:id="34"/>
      <w:bookmarkEnd w:id="35"/>
    </w:p>
    <w:p>
      <w:pPr>
        <w:spacing w:line="290" w:lineRule="auto"/>
        <w:ind w:firstLine="422" w:firstLineChars="200"/>
        <w:rPr>
          <w:rFonts w:ascii="宋体" w:hAnsi="宋体" w:cs="宋体"/>
          <w:b/>
          <w:szCs w:val="21"/>
        </w:rPr>
      </w:pPr>
      <w:r>
        <w:rPr>
          <w:rFonts w:hint="eastAsia" w:ascii="宋体" w:hAnsi="宋体" w:cs="宋体"/>
          <w:b/>
          <w:szCs w:val="21"/>
        </w:rPr>
        <w:t>29. 开标</w:t>
      </w:r>
    </w:p>
    <w:p>
      <w:pPr>
        <w:spacing w:line="290" w:lineRule="auto"/>
        <w:ind w:firstLine="420" w:firstLineChars="200"/>
        <w:jc w:val="left"/>
        <w:rPr>
          <w:rFonts w:ascii="宋体" w:hAnsi="宋体" w:cs="宋体"/>
          <w:szCs w:val="21"/>
        </w:rPr>
      </w:pPr>
      <w:r>
        <w:rPr>
          <w:rFonts w:hint="eastAsia" w:ascii="宋体" w:hAnsi="宋体" w:cs="宋体"/>
          <w:szCs w:val="21"/>
        </w:rPr>
        <w:t>29.1  开标的时间和地点</w:t>
      </w:r>
    </w:p>
    <w:p>
      <w:pPr>
        <w:spacing w:line="290" w:lineRule="auto"/>
        <w:ind w:firstLine="420" w:firstLineChars="200"/>
        <w:jc w:val="left"/>
        <w:rPr>
          <w:rFonts w:ascii="宋体" w:hAnsi="宋体" w:cs="宋体"/>
          <w:szCs w:val="21"/>
        </w:rPr>
      </w:pPr>
      <w:r>
        <w:rPr>
          <w:rFonts w:hint="eastAsia" w:ascii="宋体" w:hAnsi="宋体" w:cs="宋体"/>
          <w:szCs w:val="21"/>
        </w:rPr>
        <w:t>29.1.1招标人投标须知前附表规定的提交投标文件的截止时间和地点公开开标，并邀请所有投标人参加。</w:t>
      </w:r>
    </w:p>
    <w:p>
      <w:pPr>
        <w:spacing w:line="290" w:lineRule="auto"/>
        <w:ind w:firstLine="420" w:firstLineChars="200"/>
        <w:jc w:val="left"/>
        <w:rPr>
          <w:rFonts w:ascii="宋体" w:hAnsi="宋体" w:cs="宋体"/>
          <w:szCs w:val="21"/>
        </w:rPr>
      </w:pPr>
      <w:r>
        <w:rPr>
          <w:rFonts w:hint="eastAsia" w:ascii="宋体" w:hAnsi="宋体" w:cs="宋体"/>
          <w:szCs w:val="21"/>
        </w:rPr>
        <w:t>29.2  参与开标的监督部门</w:t>
      </w:r>
    </w:p>
    <w:p>
      <w:pPr>
        <w:spacing w:line="290" w:lineRule="auto"/>
        <w:ind w:firstLine="420" w:firstLineChars="200"/>
        <w:jc w:val="left"/>
        <w:rPr>
          <w:rFonts w:ascii="宋体" w:hAnsi="宋体" w:cs="宋体"/>
          <w:spacing w:val="-8"/>
          <w:szCs w:val="21"/>
        </w:rPr>
      </w:pPr>
      <w:r>
        <w:rPr>
          <w:rFonts w:hint="eastAsia" w:ascii="宋体" w:hAnsi="宋体" w:cs="宋体"/>
          <w:szCs w:val="21"/>
        </w:rPr>
        <w:t>29.2.1参与开标的监督部门：局机关党委纪委。</w:t>
      </w:r>
    </w:p>
    <w:p>
      <w:pPr>
        <w:adjustRightInd w:val="0"/>
        <w:snapToGrid w:val="0"/>
        <w:spacing w:line="290" w:lineRule="auto"/>
        <w:ind w:firstLine="420" w:firstLineChars="200"/>
        <w:rPr>
          <w:rFonts w:ascii="宋体" w:hAnsi="宋体" w:cs="宋体"/>
          <w:bCs/>
          <w:szCs w:val="21"/>
        </w:rPr>
      </w:pPr>
      <w:r>
        <w:rPr>
          <w:rFonts w:hint="eastAsia" w:ascii="宋体" w:hAnsi="宋体" w:cs="宋体"/>
          <w:szCs w:val="21"/>
        </w:rPr>
        <w:t>29.3</w:t>
      </w:r>
      <w:r>
        <w:rPr>
          <w:rFonts w:hint="eastAsia" w:ascii="宋体" w:hAnsi="宋体" w:cs="宋体"/>
          <w:bCs/>
          <w:szCs w:val="21"/>
        </w:rPr>
        <w:t>投标人法定代表人或被授权代理人必须到场参加开标会议，并出示法定代表人身份证原件或被授权代理人身份证原件，以便开标会议上证明其身份及投标资格。</w:t>
      </w:r>
    </w:p>
    <w:p>
      <w:pPr>
        <w:spacing w:line="290" w:lineRule="auto"/>
        <w:ind w:firstLine="420" w:firstLineChars="200"/>
        <w:jc w:val="left"/>
        <w:rPr>
          <w:rFonts w:ascii="宋体" w:hAnsi="宋体" w:cs="宋体"/>
          <w:szCs w:val="21"/>
        </w:rPr>
      </w:pPr>
      <w:r>
        <w:rPr>
          <w:rFonts w:hint="eastAsia" w:ascii="宋体" w:hAnsi="宋体" w:cs="宋体"/>
          <w:szCs w:val="21"/>
        </w:rPr>
        <w:t>29.4开标程序</w:t>
      </w:r>
    </w:p>
    <w:p>
      <w:pPr>
        <w:spacing w:line="290" w:lineRule="auto"/>
        <w:ind w:firstLine="420" w:firstLineChars="200"/>
        <w:jc w:val="left"/>
        <w:rPr>
          <w:rFonts w:ascii="宋体" w:hAnsi="宋体" w:cs="宋体"/>
          <w:szCs w:val="21"/>
        </w:rPr>
      </w:pPr>
      <w:r>
        <w:rPr>
          <w:rFonts w:hint="eastAsia" w:ascii="宋体" w:hAnsi="宋体" w:cs="宋体"/>
          <w:szCs w:val="21"/>
        </w:rPr>
        <w:t>开标会议招标人主持。</w:t>
      </w:r>
    </w:p>
    <w:p>
      <w:pPr>
        <w:spacing w:line="290" w:lineRule="auto"/>
        <w:ind w:firstLine="420" w:firstLineChars="200"/>
        <w:jc w:val="left"/>
        <w:rPr>
          <w:rFonts w:ascii="宋体" w:hAnsi="宋体" w:cs="宋体"/>
          <w:szCs w:val="21"/>
        </w:rPr>
      </w:pPr>
      <w:r>
        <w:rPr>
          <w:rFonts w:hint="eastAsia" w:ascii="宋体" w:hAnsi="宋体" w:cs="宋体"/>
          <w:szCs w:val="21"/>
        </w:rPr>
        <w:t>（1）宣布开标纪律；</w:t>
      </w:r>
    </w:p>
    <w:p>
      <w:pPr>
        <w:spacing w:line="290" w:lineRule="auto"/>
        <w:ind w:firstLine="420" w:firstLineChars="200"/>
        <w:jc w:val="left"/>
        <w:rPr>
          <w:rFonts w:ascii="宋体" w:hAnsi="宋体" w:cs="宋体"/>
          <w:szCs w:val="21"/>
        </w:rPr>
      </w:pPr>
      <w:r>
        <w:rPr>
          <w:rFonts w:hint="eastAsia" w:ascii="宋体" w:hAnsi="宋体" w:cs="宋体"/>
          <w:szCs w:val="21"/>
        </w:rPr>
        <w:t>（2）宣布招标（采购）人等有关人员姓名；</w:t>
      </w:r>
    </w:p>
    <w:p>
      <w:pPr>
        <w:spacing w:line="290" w:lineRule="auto"/>
        <w:ind w:firstLine="420" w:firstLineChars="200"/>
        <w:jc w:val="left"/>
        <w:rPr>
          <w:rFonts w:ascii="宋体" w:hAnsi="宋体" w:cs="宋体"/>
          <w:szCs w:val="21"/>
        </w:rPr>
      </w:pPr>
      <w:r>
        <w:rPr>
          <w:rFonts w:hint="eastAsia" w:ascii="宋体" w:hAnsi="宋体" w:cs="宋体"/>
          <w:szCs w:val="21"/>
        </w:rPr>
        <w:t xml:space="preserve">（3）公布投标截止时间前，递交投标文件的投标人名称等； </w:t>
      </w:r>
    </w:p>
    <w:p>
      <w:pPr>
        <w:spacing w:line="290" w:lineRule="auto"/>
        <w:ind w:firstLine="420" w:firstLineChars="200"/>
        <w:jc w:val="left"/>
        <w:rPr>
          <w:rFonts w:ascii="宋体" w:hAnsi="宋体" w:cs="宋体"/>
          <w:szCs w:val="21"/>
        </w:rPr>
      </w:pPr>
      <w:r>
        <w:rPr>
          <w:rFonts w:hint="eastAsia" w:ascii="宋体" w:hAnsi="宋体" w:cs="宋体"/>
          <w:szCs w:val="21"/>
        </w:rPr>
        <w:t>（4）公布投标人投标报价、质量目标、供货期（供货期）及其他内容，并记录在案；</w:t>
      </w:r>
    </w:p>
    <w:p>
      <w:pPr>
        <w:spacing w:line="290" w:lineRule="auto"/>
        <w:ind w:firstLine="420" w:firstLineChars="200"/>
        <w:jc w:val="left"/>
        <w:rPr>
          <w:rFonts w:ascii="宋体" w:hAnsi="宋体" w:cs="宋体"/>
          <w:szCs w:val="21"/>
        </w:rPr>
      </w:pPr>
      <w:r>
        <w:rPr>
          <w:rFonts w:hint="eastAsia" w:ascii="宋体" w:hAnsi="宋体" w:cs="宋体"/>
          <w:szCs w:val="21"/>
        </w:rPr>
        <w:t>（5）开标结束。</w:t>
      </w:r>
    </w:p>
    <w:p>
      <w:pPr>
        <w:spacing w:line="290" w:lineRule="auto"/>
        <w:ind w:firstLine="420" w:firstLineChars="200"/>
        <w:jc w:val="left"/>
        <w:rPr>
          <w:rFonts w:ascii="宋体" w:hAnsi="宋体" w:cs="宋体"/>
          <w:szCs w:val="21"/>
        </w:rPr>
      </w:pPr>
      <w:r>
        <w:rPr>
          <w:rFonts w:hint="eastAsia" w:ascii="宋体" w:hAnsi="宋体" w:cs="宋体"/>
          <w:szCs w:val="21"/>
        </w:rPr>
        <w:t>29.5开标异议</w:t>
      </w:r>
    </w:p>
    <w:p>
      <w:pPr>
        <w:spacing w:line="290" w:lineRule="auto"/>
        <w:ind w:firstLine="420" w:firstLineChars="200"/>
        <w:jc w:val="left"/>
        <w:rPr>
          <w:rFonts w:ascii="宋体" w:hAnsi="宋体" w:cs="宋体"/>
          <w:szCs w:val="21"/>
        </w:rPr>
      </w:pPr>
      <w:r>
        <w:rPr>
          <w:rFonts w:hint="eastAsia" w:ascii="宋体" w:hAnsi="宋体" w:cs="宋体"/>
          <w:szCs w:val="21"/>
        </w:rPr>
        <w:t>投标人对开标有异议的，应当在开标现场提出，招标人当场作出答复，并制作记录。</w:t>
      </w:r>
    </w:p>
    <w:p>
      <w:pPr>
        <w:spacing w:line="290" w:lineRule="auto"/>
        <w:ind w:firstLine="422" w:firstLineChars="200"/>
        <w:jc w:val="left"/>
        <w:rPr>
          <w:rFonts w:ascii="宋体" w:hAnsi="宋体" w:cs="宋体"/>
          <w:b/>
          <w:szCs w:val="21"/>
        </w:rPr>
      </w:pPr>
      <w:r>
        <w:rPr>
          <w:rFonts w:hint="eastAsia" w:ascii="宋体" w:hAnsi="宋体" w:cs="宋体"/>
          <w:b/>
          <w:szCs w:val="21"/>
        </w:rPr>
        <w:t>30 评标委员会</w:t>
      </w:r>
    </w:p>
    <w:p>
      <w:pPr>
        <w:spacing w:line="290" w:lineRule="auto"/>
        <w:ind w:firstLine="420" w:firstLineChars="200"/>
        <w:jc w:val="left"/>
        <w:rPr>
          <w:rFonts w:ascii="宋体" w:hAnsi="宋体" w:cs="宋体"/>
          <w:szCs w:val="21"/>
        </w:rPr>
      </w:pPr>
      <w:r>
        <w:rPr>
          <w:rFonts w:hint="eastAsia" w:ascii="宋体" w:hAnsi="宋体" w:cs="宋体"/>
          <w:szCs w:val="21"/>
        </w:rPr>
        <w:t>30.1  评标委员会的组成</w:t>
      </w:r>
    </w:p>
    <w:p>
      <w:pPr>
        <w:spacing w:line="290" w:lineRule="auto"/>
        <w:ind w:firstLine="420" w:firstLineChars="200"/>
        <w:jc w:val="left"/>
        <w:rPr>
          <w:rFonts w:ascii="宋体" w:hAnsi="宋体" w:cs="宋体"/>
          <w:szCs w:val="21"/>
        </w:rPr>
      </w:pPr>
      <w:r>
        <w:rPr>
          <w:rFonts w:hint="eastAsia" w:ascii="宋体" w:hAnsi="宋体" w:cs="宋体"/>
          <w:szCs w:val="21"/>
        </w:rPr>
        <w:t>30.1.1评标由招标人依法组建的评标委员会负责。</w:t>
      </w:r>
    </w:p>
    <w:p>
      <w:pPr>
        <w:spacing w:line="290" w:lineRule="auto"/>
        <w:ind w:firstLine="420" w:firstLineChars="200"/>
        <w:rPr>
          <w:rFonts w:ascii="宋体" w:hAnsi="宋体" w:cs="宋体"/>
          <w:szCs w:val="21"/>
        </w:rPr>
      </w:pPr>
      <w:r>
        <w:rPr>
          <w:rFonts w:hint="eastAsia" w:ascii="宋体" w:hAnsi="宋体" w:cs="宋体"/>
          <w:szCs w:val="21"/>
        </w:rPr>
        <w:t>30.1.2评标委员会负责人依法推荐或确定。</w:t>
      </w:r>
    </w:p>
    <w:p>
      <w:pPr>
        <w:spacing w:line="290" w:lineRule="auto"/>
        <w:ind w:firstLine="420" w:firstLineChars="200"/>
        <w:jc w:val="left"/>
        <w:rPr>
          <w:rFonts w:ascii="宋体" w:hAnsi="宋体" w:cs="宋体"/>
          <w:szCs w:val="21"/>
        </w:rPr>
      </w:pPr>
      <w:r>
        <w:rPr>
          <w:rFonts w:hint="eastAsia" w:ascii="宋体" w:hAnsi="宋体" w:cs="宋体"/>
          <w:szCs w:val="21"/>
        </w:rPr>
        <w:t>30.2  评标委员会成员名单在中标结果确定前应当保密。</w:t>
      </w:r>
    </w:p>
    <w:p>
      <w:pPr>
        <w:spacing w:line="290" w:lineRule="auto"/>
        <w:ind w:firstLine="420" w:firstLineChars="200"/>
        <w:jc w:val="left"/>
        <w:rPr>
          <w:rFonts w:ascii="宋体" w:hAnsi="宋体" w:cs="宋体"/>
          <w:szCs w:val="21"/>
        </w:rPr>
      </w:pPr>
      <w:r>
        <w:rPr>
          <w:rFonts w:hint="eastAsia" w:ascii="宋体" w:hAnsi="宋体" w:cs="宋体"/>
          <w:szCs w:val="21"/>
        </w:rPr>
        <w:t>30.3  评标委员会成员有下述情形的，应当主动提出回避：</w:t>
      </w:r>
    </w:p>
    <w:p>
      <w:pPr>
        <w:spacing w:line="290" w:lineRule="auto"/>
        <w:ind w:firstLine="420" w:firstLineChars="200"/>
        <w:rPr>
          <w:rFonts w:ascii="宋体" w:hAnsi="宋体" w:cs="宋体"/>
          <w:szCs w:val="21"/>
        </w:rPr>
      </w:pPr>
      <w:r>
        <w:rPr>
          <w:rFonts w:hint="eastAsia" w:ascii="宋体" w:hAnsi="宋体" w:cs="宋体"/>
          <w:szCs w:val="21"/>
        </w:rPr>
        <w:t>（1）投标人或投标人主要负责人的近亲属；</w:t>
      </w:r>
    </w:p>
    <w:p>
      <w:pPr>
        <w:spacing w:line="29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290" w:lineRule="auto"/>
        <w:ind w:firstLine="420" w:firstLineChars="200"/>
        <w:rPr>
          <w:rFonts w:ascii="宋体" w:hAnsi="宋体" w:cs="宋体"/>
          <w:szCs w:val="21"/>
        </w:rPr>
      </w:pPr>
      <w:r>
        <w:rPr>
          <w:rFonts w:hint="eastAsia" w:ascii="宋体" w:hAnsi="宋体" w:cs="宋体"/>
          <w:szCs w:val="21"/>
        </w:rPr>
        <w:t>（3）与投标人有经济利益关系；</w:t>
      </w:r>
    </w:p>
    <w:p>
      <w:pPr>
        <w:spacing w:line="29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spacing w:line="290" w:lineRule="auto"/>
        <w:ind w:firstLine="420" w:firstLineChars="200"/>
        <w:rPr>
          <w:rFonts w:ascii="宋体" w:hAnsi="宋体" w:cs="宋体"/>
          <w:szCs w:val="21"/>
        </w:rPr>
      </w:pPr>
      <w:r>
        <w:rPr>
          <w:rFonts w:hint="eastAsia" w:ascii="宋体" w:hAnsi="宋体" w:cs="宋体"/>
          <w:szCs w:val="21"/>
        </w:rPr>
        <w:t>（5）与投标人有其他利害关系。</w:t>
      </w:r>
    </w:p>
    <w:p>
      <w:pPr>
        <w:spacing w:line="290" w:lineRule="auto"/>
        <w:ind w:firstLine="420" w:firstLineChars="200"/>
        <w:rPr>
          <w:rFonts w:ascii="宋体" w:hAnsi="宋体" w:cs="宋体"/>
          <w:szCs w:val="21"/>
        </w:rPr>
      </w:pPr>
      <w:r>
        <w:rPr>
          <w:rFonts w:hint="eastAsia" w:ascii="宋体" w:hAnsi="宋体" w:cs="宋体"/>
          <w:szCs w:val="21"/>
        </w:rPr>
        <w:t>30.4 评标委员会应当向招标人提出书面评标报告，并抄送有关行政监督部门。评标报告应当如实记载以下内容：</w:t>
      </w:r>
    </w:p>
    <w:p>
      <w:pPr>
        <w:spacing w:line="290" w:lineRule="auto"/>
        <w:ind w:firstLine="420" w:firstLineChars="200"/>
        <w:rPr>
          <w:rFonts w:ascii="宋体" w:hAnsi="宋体" w:cs="宋体"/>
          <w:szCs w:val="21"/>
        </w:rPr>
      </w:pPr>
      <w:r>
        <w:rPr>
          <w:rFonts w:hint="eastAsia" w:ascii="宋体" w:hAnsi="宋体" w:cs="宋体"/>
          <w:szCs w:val="21"/>
        </w:rPr>
        <w:t>（1）基本情况和数据表；</w:t>
      </w:r>
    </w:p>
    <w:p>
      <w:pPr>
        <w:spacing w:line="290" w:lineRule="auto"/>
        <w:ind w:firstLine="420" w:firstLineChars="200"/>
        <w:rPr>
          <w:rFonts w:ascii="宋体" w:hAnsi="宋体" w:cs="宋体"/>
          <w:szCs w:val="21"/>
        </w:rPr>
      </w:pPr>
      <w:r>
        <w:rPr>
          <w:rFonts w:hint="eastAsia" w:ascii="宋体" w:hAnsi="宋体" w:cs="宋体"/>
          <w:szCs w:val="21"/>
        </w:rPr>
        <w:t>（2）评标委员会成员名单；</w:t>
      </w:r>
    </w:p>
    <w:p>
      <w:pPr>
        <w:spacing w:line="290" w:lineRule="auto"/>
        <w:ind w:firstLine="420" w:firstLineChars="200"/>
        <w:rPr>
          <w:rFonts w:ascii="宋体" w:hAnsi="宋体" w:cs="宋体"/>
          <w:szCs w:val="21"/>
        </w:rPr>
      </w:pPr>
      <w:r>
        <w:rPr>
          <w:rFonts w:hint="eastAsia" w:ascii="宋体" w:hAnsi="宋体" w:cs="宋体"/>
          <w:szCs w:val="21"/>
        </w:rPr>
        <w:t>（3）开标记录；</w:t>
      </w:r>
    </w:p>
    <w:p>
      <w:pPr>
        <w:spacing w:line="290" w:lineRule="auto"/>
        <w:ind w:firstLine="420" w:firstLineChars="200"/>
        <w:rPr>
          <w:rFonts w:ascii="宋体" w:hAnsi="宋体" w:cs="宋体"/>
          <w:szCs w:val="21"/>
        </w:rPr>
      </w:pPr>
      <w:r>
        <w:rPr>
          <w:rFonts w:hint="eastAsia" w:ascii="宋体" w:hAnsi="宋体" w:cs="宋体"/>
          <w:szCs w:val="21"/>
        </w:rPr>
        <w:t>（4）符合要求的投标人一览表；</w:t>
      </w:r>
    </w:p>
    <w:p>
      <w:pPr>
        <w:spacing w:line="290" w:lineRule="auto"/>
        <w:ind w:firstLine="420" w:firstLineChars="200"/>
        <w:rPr>
          <w:rFonts w:ascii="宋体" w:hAnsi="宋体" w:cs="宋体"/>
          <w:szCs w:val="21"/>
        </w:rPr>
      </w:pPr>
      <w:r>
        <w:rPr>
          <w:rFonts w:hint="eastAsia" w:ascii="宋体" w:hAnsi="宋体" w:cs="宋体"/>
          <w:szCs w:val="21"/>
        </w:rPr>
        <w:t>（5）无效标情况说明；</w:t>
      </w:r>
    </w:p>
    <w:p>
      <w:pPr>
        <w:spacing w:line="290" w:lineRule="auto"/>
        <w:ind w:firstLine="420" w:firstLineChars="200"/>
        <w:rPr>
          <w:rFonts w:ascii="宋体" w:hAnsi="宋体" w:cs="宋体"/>
          <w:szCs w:val="21"/>
        </w:rPr>
      </w:pPr>
      <w:r>
        <w:rPr>
          <w:rFonts w:hint="eastAsia" w:ascii="宋体" w:hAnsi="宋体" w:cs="宋体"/>
          <w:szCs w:val="21"/>
        </w:rPr>
        <w:t>（6）评标标准、评标方法或者评标因素一览表；</w:t>
      </w:r>
    </w:p>
    <w:p>
      <w:pPr>
        <w:spacing w:line="290" w:lineRule="auto"/>
        <w:ind w:firstLine="420" w:firstLineChars="200"/>
        <w:rPr>
          <w:rFonts w:ascii="宋体" w:hAnsi="宋体" w:cs="宋体"/>
          <w:szCs w:val="21"/>
        </w:rPr>
      </w:pPr>
      <w:r>
        <w:rPr>
          <w:rFonts w:hint="eastAsia" w:ascii="宋体" w:hAnsi="宋体" w:cs="宋体"/>
          <w:szCs w:val="21"/>
        </w:rPr>
        <w:t>（7）经评审的价格或者评分比较一览表；</w:t>
      </w:r>
    </w:p>
    <w:p>
      <w:pPr>
        <w:spacing w:line="290" w:lineRule="auto"/>
        <w:ind w:firstLine="420" w:firstLineChars="200"/>
        <w:rPr>
          <w:rFonts w:ascii="宋体" w:hAnsi="宋体" w:cs="宋体"/>
          <w:szCs w:val="21"/>
        </w:rPr>
      </w:pPr>
      <w:r>
        <w:rPr>
          <w:rFonts w:hint="eastAsia" w:ascii="宋体" w:hAnsi="宋体" w:cs="宋体"/>
          <w:szCs w:val="21"/>
        </w:rPr>
        <w:t>（8）投标人串标、围标等违规行为的确认报告；</w:t>
      </w:r>
    </w:p>
    <w:p>
      <w:pPr>
        <w:spacing w:line="290" w:lineRule="auto"/>
        <w:ind w:firstLine="420" w:firstLineChars="200"/>
        <w:rPr>
          <w:rFonts w:ascii="宋体" w:hAnsi="宋体" w:cs="宋体"/>
          <w:szCs w:val="21"/>
        </w:rPr>
      </w:pPr>
      <w:r>
        <w:rPr>
          <w:rFonts w:hint="eastAsia" w:ascii="宋体" w:hAnsi="宋体" w:cs="宋体"/>
          <w:szCs w:val="21"/>
        </w:rPr>
        <w:t>（9）经评审的投标人排序；</w:t>
      </w:r>
    </w:p>
    <w:p>
      <w:pPr>
        <w:spacing w:line="290" w:lineRule="auto"/>
        <w:ind w:firstLine="420" w:firstLineChars="200"/>
        <w:rPr>
          <w:rFonts w:ascii="宋体" w:hAnsi="宋体" w:cs="宋体"/>
          <w:szCs w:val="21"/>
        </w:rPr>
      </w:pPr>
      <w:r>
        <w:rPr>
          <w:rFonts w:hint="eastAsia" w:ascii="宋体" w:hAnsi="宋体" w:cs="宋体"/>
          <w:szCs w:val="21"/>
        </w:rPr>
        <w:t>（10）推荐的中标候选人名单；</w:t>
      </w:r>
    </w:p>
    <w:p>
      <w:pPr>
        <w:spacing w:line="290" w:lineRule="auto"/>
        <w:ind w:firstLine="420" w:firstLineChars="200"/>
        <w:rPr>
          <w:rFonts w:ascii="宋体" w:hAnsi="宋体" w:cs="宋体"/>
          <w:szCs w:val="21"/>
        </w:rPr>
      </w:pPr>
      <w:r>
        <w:rPr>
          <w:rFonts w:hint="eastAsia" w:ascii="宋体" w:hAnsi="宋体" w:cs="宋体"/>
          <w:szCs w:val="21"/>
        </w:rPr>
        <w:t>（11）澄清、说明、补正事项纪要。</w:t>
      </w:r>
    </w:p>
    <w:p>
      <w:pPr>
        <w:spacing w:line="290" w:lineRule="auto"/>
        <w:ind w:firstLine="422" w:firstLineChars="200"/>
        <w:rPr>
          <w:rFonts w:ascii="宋体" w:hAnsi="宋体" w:cs="宋体"/>
          <w:b/>
          <w:bCs/>
          <w:szCs w:val="21"/>
        </w:rPr>
      </w:pPr>
      <w:r>
        <w:rPr>
          <w:rFonts w:hint="eastAsia" w:ascii="宋体" w:hAnsi="宋体" w:cs="宋体"/>
          <w:b/>
          <w:bCs/>
          <w:szCs w:val="21"/>
        </w:rPr>
        <w:t>30.5 评标委员会接受招标人授权对投标人资格进行审查。</w:t>
      </w:r>
    </w:p>
    <w:p>
      <w:pPr>
        <w:tabs>
          <w:tab w:val="left" w:pos="720"/>
        </w:tabs>
        <w:spacing w:line="290" w:lineRule="auto"/>
        <w:ind w:firstLine="420" w:firstLineChars="200"/>
        <w:jc w:val="left"/>
        <w:rPr>
          <w:rFonts w:ascii="宋体" w:hAnsi="宋体" w:cs="宋体"/>
          <w:szCs w:val="21"/>
        </w:rPr>
      </w:pPr>
      <w:r>
        <w:rPr>
          <w:rFonts w:hint="eastAsia" w:ascii="宋体" w:hAnsi="宋体" w:cs="宋体"/>
          <w:szCs w:val="21"/>
        </w:rPr>
        <w:t>30.6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spacing w:line="290" w:lineRule="auto"/>
        <w:ind w:firstLine="422" w:firstLineChars="200"/>
        <w:jc w:val="left"/>
        <w:rPr>
          <w:rFonts w:ascii="宋体" w:hAnsi="宋体" w:cs="宋体"/>
          <w:b/>
          <w:szCs w:val="21"/>
        </w:rPr>
      </w:pPr>
      <w:r>
        <w:rPr>
          <w:rFonts w:hint="eastAsia" w:ascii="宋体" w:hAnsi="宋体" w:cs="宋体"/>
          <w:b/>
          <w:szCs w:val="21"/>
        </w:rPr>
        <w:t>31. 评标</w:t>
      </w:r>
    </w:p>
    <w:p>
      <w:pPr>
        <w:spacing w:line="290" w:lineRule="auto"/>
        <w:ind w:firstLine="420" w:firstLineChars="200"/>
        <w:jc w:val="left"/>
        <w:rPr>
          <w:rFonts w:ascii="宋体" w:hAnsi="宋体" w:cs="宋体"/>
          <w:szCs w:val="21"/>
        </w:rPr>
      </w:pPr>
      <w:r>
        <w:rPr>
          <w:rFonts w:hint="eastAsia" w:ascii="宋体" w:hAnsi="宋体" w:cs="宋体"/>
          <w:szCs w:val="21"/>
        </w:rPr>
        <w:t>31.1  评标准备工作</w:t>
      </w:r>
    </w:p>
    <w:p>
      <w:pPr>
        <w:spacing w:line="290" w:lineRule="auto"/>
        <w:ind w:firstLine="420" w:firstLineChars="200"/>
        <w:jc w:val="left"/>
        <w:rPr>
          <w:rFonts w:ascii="宋体" w:hAnsi="宋体" w:cs="宋体"/>
          <w:szCs w:val="21"/>
        </w:rPr>
      </w:pPr>
      <w:r>
        <w:rPr>
          <w:rFonts w:hint="eastAsia" w:ascii="宋体" w:hAnsi="宋体" w:cs="宋体"/>
          <w:szCs w:val="21"/>
        </w:rPr>
        <w:t>31.1.1阅读由招标人编写的招标项目情况的说明材料；</w:t>
      </w:r>
    </w:p>
    <w:p>
      <w:pPr>
        <w:spacing w:line="290" w:lineRule="auto"/>
        <w:ind w:firstLine="420" w:firstLineChars="200"/>
        <w:jc w:val="left"/>
        <w:rPr>
          <w:rFonts w:ascii="宋体" w:hAnsi="宋体" w:cs="宋体"/>
          <w:szCs w:val="21"/>
        </w:rPr>
      </w:pPr>
      <w:r>
        <w:rPr>
          <w:rFonts w:hint="eastAsia" w:ascii="宋体" w:hAnsi="宋体" w:cs="宋体"/>
          <w:szCs w:val="21"/>
        </w:rPr>
        <w:t>31.1.2阅读、研究招标文件和相关评标资料，获取评标所需要的重要信息和数据；</w:t>
      </w:r>
    </w:p>
    <w:p>
      <w:pPr>
        <w:spacing w:line="290" w:lineRule="auto"/>
        <w:ind w:firstLine="420" w:firstLineChars="200"/>
        <w:jc w:val="left"/>
        <w:rPr>
          <w:rFonts w:ascii="宋体" w:hAnsi="宋体" w:cs="宋体"/>
          <w:szCs w:val="21"/>
        </w:rPr>
      </w:pPr>
      <w:r>
        <w:rPr>
          <w:rFonts w:hint="eastAsia" w:ascii="宋体" w:hAnsi="宋体" w:cs="宋体"/>
          <w:szCs w:val="21"/>
        </w:rPr>
        <w:t>31.1.3熟悉招标文件规定的评标方法及在评标过程中需要考虑的相关因素；</w:t>
      </w:r>
    </w:p>
    <w:p>
      <w:pPr>
        <w:spacing w:line="290" w:lineRule="auto"/>
        <w:ind w:firstLine="420" w:firstLineChars="200"/>
        <w:jc w:val="left"/>
        <w:rPr>
          <w:rFonts w:ascii="宋体" w:hAnsi="宋体" w:cs="宋体"/>
          <w:szCs w:val="21"/>
        </w:rPr>
      </w:pPr>
      <w:r>
        <w:rPr>
          <w:rFonts w:hint="eastAsia" w:ascii="宋体" w:hAnsi="宋体" w:cs="宋体"/>
          <w:szCs w:val="21"/>
        </w:rPr>
        <w:t>31.1.4核对评标工作用表。</w:t>
      </w:r>
    </w:p>
    <w:p>
      <w:pPr>
        <w:spacing w:line="290" w:lineRule="auto"/>
        <w:ind w:firstLine="420" w:firstLineChars="200"/>
        <w:jc w:val="left"/>
        <w:rPr>
          <w:rFonts w:ascii="宋体" w:hAnsi="宋体" w:cs="宋体"/>
          <w:szCs w:val="21"/>
        </w:rPr>
      </w:pPr>
      <w:r>
        <w:rPr>
          <w:rFonts w:hint="eastAsia" w:ascii="宋体" w:hAnsi="宋体" w:cs="宋体"/>
          <w:szCs w:val="21"/>
        </w:rPr>
        <w:t>31.2  评标办法</w:t>
      </w:r>
    </w:p>
    <w:p>
      <w:pPr>
        <w:spacing w:line="290" w:lineRule="auto"/>
        <w:ind w:firstLine="420" w:firstLineChars="200"/>
        <w:jc w:val="left"/>
        <w:rPr>
          <w:rFonts w:ascii="宋体" w:hAnsi="宋体" w:cs="宋体"/>
          <w:szCs w:val="21"/>
        </w:rPr>
      </w:pPr>
      <w:r>
        <w:rPr>
          <w:rFonts w:hint="eastAsia" w:ascii="宋体" w:hAnsi="宋体" w:cs="宋体"/>
          <w:szCs w:val="21"/>
        </w:rPr>
        <w:t>31.2.1评标委员会按照第三章“评标办法”规定的方法、评审因素、标准和程序对投标文件进行评审。第三章“评标办法”没有规定的方法、评审因素和标准，不作为评标依据。</w:t>
      </w:r>
    </w:p>
    <w:p>
      <w:pPr>
        <w:spacing w:line="290" w:lineRule="auto"/>
        <w:ind w:firstLine="420" w:firstLineChars="200"/>
        <w:jc w:val="left"/>
        <w:rPr>
          <w:rFonts w:ascii="宋体" w:hAnsi="宋体" w:cs="宋体"/>
          <w:szCs w:val="21"/>
        </w:rPr>
      </w:pPr>
      <w:r>
        <w:rPr>
          <w:rFonts w:hint="eastAsia" w:ascii="宋体" w:hAnsi="宋体" w:cs="宋体"/>
          <w:szCs w:val="21"/>
        </w:rPr>
        <w:t>31.3评标原则：</w:t>
      </w:r>
    </w:p>
    <w:p>
      <w:pPr>
        <w:spacing w:line="290" w:lineRule="auto"/>
        <w:ind w:firstLine="420" w:firstLineChars="200"/>
        <w:jc w:val="left"/>
        <w:rPr>
          <w:rFonts w:ascii="宋体" w:hAnsi="宋体" w:cs="宋体"/>
          <w:szCs w:val="21"/>
        </w:rPr>
      </w:pPr>
      <w:r>
        <w:rPr>
          <w:rFonts w:hint="eastAsia" w:ascii="宋体" w:hAnsi="宋体" w:cs="宋体"/>
          <w:szCs w:val="21"/>
        </w:rPr>
        <w:t>31.3.1遵循公平、公正、科学和择优的原则。</w:t>
      </w:r>
    </w:p>
    <w:p>
      <w:pPr>
        <w:spacing w:line="290" w:lineRule="auto"/>
        <w:ind w:firstLine="420" w:firstLineChars="200"/>
        <w:jc w:val="left"/>
        <w:rPr>
          <w:rFonts w:ascii="宋体" w:hAnsi="宋体" w:cs="宋体"/>
          <w:szCs w:val="21"/>
        </w:rPr>
      </w:pPr>
      <w:r>
        <w:rPr>
          <w:rFonts w:hint="eastAsia" w:ascii="宋体" w:hAnsi="宋体" w:cs="宋体"/>
          <w:szCs w:val="21"/>
        </w:rPr>
        <w:t>31.5如评标委员会认为，投标人的报价明显低于其他通过符合性审查投标人的报价，有可能影响产品质量和不能诚信履约的，应当要求其在评标现场合理的时间内提供书面说明，必要时提交相关证明材料；投标人不能证明其报价合理性的，评标委员会应当将其作为无效投标处理。</w:t>
      </w:r>
    </w:p>
    <w:p>
      <w:pPr>
        <w:spacing w:line="290" w:lineRule="auto"/>
        <w:ind w:firstLine="420" w:firstLineChars="200"/>
        <w:rPr>
          <w:rFonts w:ascii="宋体" w:hAnsi="宋体" w:cs="宋体"/>
          <w:szCs w:val="21"/>
        </w:rPr>
      </w:pPr>
      <w:r>
        <w:rPr>
          <w:rFonts w:hint="eastAsia" w:ascii="宋体" w:hAnsi="宋体" w:cs="宋体"/>
          <w:szCs w:val="21"/>
        </w:rPr>
        <w:t>31.6评标报告的签署和报价合理性的判断</w:t>
      </w:r>
    </w:p>
    <w:p>
      <w:pPr>
        <w:spacing w:line="290" w:lineRule="auto"/>
        <w:ind w:firstLine="420" w:firstLineChars="200"/>
        <w:jc w:val="left"/>
        <w:rPr>
          <w:rFonts w:ascii="宋体" w:hAnsi="宋体" w:cs="宋体"/>
          <w:szCs w:val="21"/>
        </w:rPr>
      </w:pPr>
      <w:r>
        <w:rPr>
          <w:rFonts w:hint="eastAsia" w:ascii="宋体" w:hAnsi="宋体" w:cs="宋体"/>
          <w:szCs w:val="21"/>
        </w:rPr>
        <w:t>31.6.1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spacing w:line="290" w:lineRule="auto"/>
        <w:ind w:firstLine="422" w:firstLineChars="200"/>
        <w:jc w:val="left"/>
        <w:rPr>
          <w:rFonts w:ascii="宋体" w:hAnsi="宋体" w:cs="宋体"/>
          <w:b/>
          <w:bCs/>
          <w:szCs w:val="21"/>
        </w:rPr>
      </w:pPr>
      <w:r>
        <w:rPr>
          <w:rFonts w:hint="eastAsia" w:ascii="宋体" w:hAnsi="宋体" w:cs="宋体"/>
          <w:b/>
          <w:bCs/>
          <w:szCs w:val="21"/>
        </w:rPr>
        <w:t>31.6.2 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pPr>
        <w:spacing w:line="290" w:lineRule="auto"/>
        <w:ind w:firstLine="420" w:firstLineChars="200"/>
        <w:jc w:val="left"/>
        <w:rPr>
          <w:rFonts w:ascii="宋体" w:hAnsi="宋体" w:cs="宋体"/>
          <w:szCs w:val="21"/>
        </w:rPr>
      </w:pPr>
      <w:r>
        <w:rPr>
          <w:rFonts w:hint="eastAsia" w:ascii="宋体" w:hAnsi="宋体" w:cs="宋体"/>
          <w:szCs w:val="21"/>
        </w:rPr>
        <w:t>31.7投标文件的澄清</w:t>
      </w:r>
    </w:p>
    <w:p>
      <w:pPr>
        <w:spacing w:line="290" w:lineRule="auto"/>
        <w:ind w:firstLine="420" w:firstLineChars="200"/>
        <w:jc w:val="left"/>
        <w:rPr>
          <w:rFonts w:ascii="宋体" w:hAnsi="宋体" w:cs="宋体"/>
          <w:szCs w:val="21"/>
        </w:rPr>
      </w:pPr>
      <w:r>
        <w:rPr>
          <w:rFonts w:hint="eastAsia" w:ascii="宋体" w:hAnsi="宋体" w:cs="宋体"/>
          <w:szCs w:val="21"/>
        </w:rPr>
        <w:t>31.7.1 在评标过程中，评标委员会认为需要，在采购单位的监督下，可要求投标人对投标文件中的有关问题进行澄清或提供补充说明及有关资料，投标人应做出书面答复。</w:t>
      </w:r>
    </w:p>
    <w:p>
      <w:pPr>
        <w:spacing w:line="290" w:lineRule="auto"/>
        <w:ind w:firstLine="420" w:firstLineChars="200"/>
        <w:jc w:val="left"/>
        <w:rPr>
          <w:rFonts w:ascii="宋体" w:hAnsi="宋体" w:cs="宋体"/>
          <w:szCs w:val="21"/>
        </w:rPr>
      </w:pPr>
      <w:r>
        <w:rPr>
          <w:rFonts w:hint="eastAsia" w:ascii="宋体" w:hAnsi="宋体" w:cs="宋体"/>
          <w:szCs w:val="21"/>
        </w:rPr>
        <w:t>31.7.2 书面答复须经投标人法定代表人或其委托代理人签字或盖章，签字或盖章的书面答复将被视为投标文件的组成部分。</w:t>
      </w:r>
    </w:p>
    <w:p>
      <w:pPr>
        <w:spacing w:line="290" w:lineRule="auto"/>
        <w:ind w:firstLine="420" w:firstLineChars="200"/>
        <w:rPr>
          <w:rFonts w:ascii="宋体" w:hAnsi="宋体" w:cs="宋体"/>
          <w:szCs w:val="21"/>
        </w:rPr>
      </w:pPr>
      <w:r>
        <w:rPr>
          <w:rFonts w:hint="eastAsia" w:ascii="宋体" w:hAnsi="宋体" w:cs="宋体"/>
          <w:szCs w:val="21"/>
        </w:rPr>
        <w:t>31.8评审意见分歧的处理办法:</w:t>
      </w:r>
    </w:p>
    <w:p>
      <w:pPr>
        <w:spacing w:line="290" w:lineRule="auto"/>
        <w:ind w:firstLine="420" w:firstLineChars="200"/>
        <w:rPr>
          <w:rFonts w:ascii="宋体" w:hAnsi="宋体" w:cs="宋体"/>
          <w:szCs w:val="21"/>
        </w:rPr>
      </w:pPr>
      <w:r>
        <w:rPr>
          <w:rFonts w:hint="eastAsia" w:ascii="宋体" w:hAnsi="宋体" w:cs="宋体"/>
          <w:szCs w:val="21"/>
        </w:rPr>
        <w:t>（1）评标委员会应当对投标人提供的报告、证明材料及详细说明认真研究。对存在意见分歧的，可采用投票方式表决决定（按多数评委意见为准）；</w:t>
      </w:r>
    </w:p>
    <w:p>
      <w:pPr>
        <w:spacing w:line="290" w:lineRule="auto"/>
        <w:ind w:firstLine="420" w:firstLineChars="200"/>
        <w:rPr>
          <w:rFonts w:ascii="宋体" w:hAnsi="宋体" w:cs="宋体"/>
          <w:szCs w:val="21"/>
        </w:rPr>
      </w:pPr>
      <w:r>
        <w:rPr>
          <w:rFonts w:hint="eastAsia" w:ascii="宋体" w:hAnsi="宋体" w:cs="宋体"/>
          <w:szCs w:val="21"/>
        </w:rPr>
        <w:t>（2）招标投标当事人对评标结果提出异议或者投诉，采购单位认为需要重新进行评标的，评标委员会成员应当按照采购单位要求重新评标。</w:t>
      </w:r>
    </w:p>
    <w:p>
      <w:pPr>
        <w:spacing w:line="290" w:lineRule="auto"/>
        <w:ind w:firstLine="420" w:firstLineChars="200"/>
        <w:rPr>
          <w:rFonts w:ascii="宋体" w:hAnsi="宋体" w:cs="宋体"/>
          <w:szCs w:val="21"/>
        </w:rPr>
      </w:pPr>
      <w:r>
        <w:rPr>
          <w:rFonts w:hint="eastAsia" w:ascii="宋体" w:hAnsi="宋体" w:cs="宋体"/>
          <w:szCs w:val="21"/>
        </w:rPr>
        <w:t>31.9评标过程的保密</w:t>
      </w:r>
    </w:p>
    <w:p>
      <w:pPr>
        <w:spacing w:line="290" w:lineRule="auto"/>
        <w:ind w:firstLine="420" w:firstLineChars="200"/>
        <w:jc w:val="left"/>
        <w:rPr>
          <w:rFonts w:ascii="宋体" w:hAnsi="宋体" w:cs="宋体"/>
          <w:szCs w:val="21"/>
        </w:rPr>
      </w:pPr>
      <w:r>
        <w:rPr>
          <w:rFonts w:hint="eastAsia" w:ascii="宋体" w:hAnsi="宋体" w:cs="宋体"/>
          <w:szCs w:val="21"/>
        </w:rPr>
        <w:t>31.9.1评标委员会成员和与评标活动有关的工作人员不得透露对投标文件的评审和比较、中标候选人的推荐情况以及与评标有关的其他情况。</w:t>
      </w:r>
    </w:p>
    <w:p>
      <w:pPr>
        <w:spacing w:line="290" w:lineRule="auto"/>
        <w:ind w:left="420"/>
        <w:jc w:val="left"/>
        <w:rPr>
          <w:rFonts w:ascii="宋体" w:hAnsi="宋体" w:cs="宋体"/>
          <w:bCs/>
          <w:szCs w:val="21"/>
        </w:rPr>
      </w:pPr>
      <w:r>
        <w:rPr>
          <w:rFonts w:hint="eastAsia" w:ascii="宋体" w:hAnsi="宋体" w:cs="宋体"/>
          <w:bCs/>
          <w:szCs w:val="21"/>
        </w:rPr>
        <w:t>32.定标</w:t>
      </w:r>
    </w:p>
    <w:p>
      <w:pPr>
        <w:spacing w:line="290" w:lineRule="auto"/>
        <w:ind w:firstLine="420" w:firstLineChars="200"/>
        <w:jc w:val="left"/>
        <w:rPr>
          <w:rFonts w:ascii="宋体" w:hAnsi="宋体" w:cs="宋体"/>
          <w:szCs w:val="21"/>
        </w:rPr>
      </w:pPr>
      <w:r>
        <w:rPr>
          <w:rFonts w:hint="eastAsia" w:ascii="宋体" w:hAnsi="宋体" w:cs="宋体"/>
          <w:szCs w:val="21"/>
        </w:rPr>
        <w:t>32.1 中标人的确定</w:t>
      </w:r>
    </w:p>
    <w:p>
      <w:pPr>
        <w:spacing w:line="290" w:lineRule="auto"/>
        <w:ind w:firstLine="420" w:firstLineChars="200"/>
        <w:rPr>
          <w:rFonts w:ascii="宋体" w:hAnsi="宋体" w:cs="宋体"/>
          <w:szCs w:val="21"/>
        </w:rPr>
      </w:pPr>
      <w:r>
        <w:rPr>
          <w:rFonts w:hint="eastAsia" w:ascii="宋体" w:hAnsi="宋体" w:cs="宋体"/>
          <w:szCs w:val="21"/>
        </w:rPr>
        <w:t>32.1.1除投标人须知前附表规定评标委员会直接确定中标人外，招标人依据评标委员会推荐的中标候选人确定中标人，评标委员会推荐中标候选人的人数见投标人须知前附表。</w:t>
      </w:r>
    </w:p>
    <w:p>
      <w:pPr>
        <w:wordWrap w:val="0"/>
        <w:spacing w:line="290" w:lineRule="auto"/>
        <w:ind w:firstLine="420" w:firstLineChars="200"/>
        <w:jc w:val="left"/>
        <w:rPr>
          <w:rFonts w:ascii="宋体" w:hAnsi="宋体" w:cs="宋体"/>
          <w:szCs w:val="21"/>
        </w:rPr>
      </w:pPr>
      <w:r>
        <w:rPr>
          <w:rFonts w:hint="eastAsia" w:ascii="宋体" w:hAnsi="宋体" w:cs="宋体"/>
          <w:szCs w:val="21"/>
        </w:rPr>
        <w:t>32.1.2中标人确定后，招标人应将中标人名单在淮北市农业农村局官网予以公示。</w:t>
      </w:r>
    </w:p>
    <w:p>
      <w:pPr>
        <w:spacing w:line="290" w:lineRule="auto"/>
        <w:ind w:firstLine="420" w:firstLineChars="200"/>
        <w:jc w:val="left"/>
        <w:rPr>
          <w:rFonts w:ascii="宋体" w:hAnsi="宋体" w:cs="宋体"/>
          <w:szCs w:val="21"/>
        </w:rPr>
      </w:pPr>
      <w:r>
        <w:rPr>
          <w:rFonts w:hint="eastAsia" w:ascii="宋体" w:hAnsi="宋体" w:cs="宋体"/>
          <w:szCs w:val="21"/>
        </w:rPr>
        <w:t>32.2 中标通知书（不发放）</w:t>
      </w:r>
    </w:p>
    <w:p>
      <w:pPr>
        <w:spacing w:line="290" w:lineRule="auto"/>
        <w:ind w:firstLine="422" w:firstLineChars="200"/>
        <w:jc w:val="left"/>
        <w:rPr>
          <w:rFonts w:ascii="宋体" w:hAnsi="宋体" w:cs="宋体"/>
          <w:b/>
          <w:szCs w:val="21"/>
        </w:rPr>
      </w:pPr>
      <w:r>
        <w:rPr>
          <w:rFonts w:hint="eastAsia" w:ascii="宋体" w:hAnsi="宋体" w:cs="宋体"/>
          <w:b/>
          <w:szCs w:val="21"/>
        </w:rPr>
        <w:t>33. 开评标异常情况处理</w:t>
      </w:r>
    </w:p>
    <w:p>
      <w:pPr>
        <w:spacing w:line="290" w:lineRule="auto"/>
        <w:ind w:firstLine="420" w:firstLineChars="200"/>
        <w:jc w:val="left"/>
        <w:rPr>
          <w:rFonts w:ascii="宋体" w:hAnsi="宋体" w:cs="宋体"/>
          <w:szCs w:val="21"/>
        </w:rPr>
      </w:pPr>
      <w:r>
        <w:rPr>
          <w:rFonts w:hint="eastAsia" w:ascii="宋体" w:hAnsi="宋体" w:cs="宋体"/>
          <w:szCs w:val="21"/>
        </w:rPr>
        <w:t xml:space="preserve">33.1重新招标 </w:t>
      </w:r>
    </w:p>
    <w:p>
      <w:pPr>
        <w:spacing w:line="290" w:lineRule="auto"/>
        <w:ind w:firstLine="420" w:firstLineChars="200"/>
        <w:jc w:val="left"/>
        <w:rPr>
          <w:rFonts w:ascii="宋体" w:hAnsi="宋体" w:cs="宋体"/>
          <w:szCs w:val="21"/>
        </w:rPr>
      </w:pPr>
      <w:r>
        <w:rPr>
          <w:rFonts w:hint="eastAsia" w:ascii="宋体" w:hAnsi="宋体" w:cs="宋体"/>
          <w:szCs w:val="21"/>
        </w:rPr>
        <w:t>有下列情形之一的，招标人将重新招标：</w:t>
      </w:r>
    </w:p>
    <w:p>
      <w:pPr>
        <w:spacing w:line="290" w:lineRule="auto"/>
        <w:ind w:firstLine="420" w:firstLineChars="200"/>
        <w:jc w:val="left"/>
        <w:rPr>
          <w:rFonts w:ascii="宋体" w:hAnsi="宋体" w:cs="宋体"/>
          <w:szCs w:val="21"/>
        </w:rPr>
      </w:pPr>
      <w:r>
        <w:rPr>
          <w:rFonts w:hint="eastAsia" w:ascii="宋体" w:hAnsi="宋体" w:cs="宋体"/>
          <w:szCs w:val="21"/>
        </w:rPr>
        <w:t xml:space="preserve">(1) 投标截止时间止，投标人少于三个的； </w:t>
      </w:r>
    </w:p>
    <w:p>
      <w:pPr>
        <w:spacing w:line="290" w:lineRule="auto"/>
        <w:ind w:firstLine="420" w:firstLineChars="200"/>
        <w:jc w:val="left"/>
        <w:rPr>
          <w:rFonts w:ascii="宋体" w:hAnsi="宋体" w:cs="宋体"/>
          <w:szCs w:val="21"/>
        </w:rPr>
      </w:pPr>
      <w:r>
        <w:rPr>
          <w:rFonts w:hint="eastAsia" w:ascii="宋体" w:hAnsi="宋体" w:cs="宋体"/>
          <w:szCs w:val="21"/>
        </w:rPr>
        <w:t>(2)经评标委员会评审后否决所有投标的；</w:t>
      </w:r>
    </w:p>
    <w:p>
      <w:pPr>
        <w:spacing w:line="290" w:lineRule="auto"/>
        <w:ind w:firstLine="420" w:firstLineChars="200"/>
        <w:jc w:val="left"/>
        <w:rPr>
          <w:rFonts w:ascii="宋体" w:hAnsi="宋体" w:cs="宋体"/>
          <w:szCs w:val="21"/>
        </w:rPr>
      </w:pPr>
      <w:r>
        <w:rPr>
          <w:rFonts w:hint="eastAsia" w:ascii="宋体" w:hAnsi="宋体" w:cs="宋体"/>
          <w:szCs w:val="21"/>
        </w:rPr>
        <w:t>(3)出现影响采购公正的违法、违规行为的；</w:t>
      </w:r>
    </w:p>
    <w:p>
      <w:pPr>
        <w:spacing w:line="290" w:lineRule="auto"/>
        <w:ind w:firstLine="420" w:firstLineChars="200"/>
        <w:jc w:val="left"/>
        <w:rPr>
          <w:rFonts w:ascii="宋体" w:hAnsi="宋体" w:cs="宋体"/>
          <w:szCs w:val="21"/>
        </w:rPr>
      </w:pPr>
      <w:r>
        <w:rPr>
          <w:rFonts w:hint="eastAsia" w:ascii="宋体" w:hAnsi="宋体" w:cs="宋体"/>
          <w:szCs w:val="21"/>
        </w:rPr>
        <w:t>(4)投标人的报价均脱离实际且无充分证据的；</w:t>
      </w:r>
    </w:p>
    <w:p>
      <w:pPr>
        <w:spacing w:line="290" w:lineRule="auto"/>
        <w:ind w:firstLine="420" w:firstLineChars="200"/>
        <w:jc w:val="left"/>
        <w:rPr>
          <w:rFonts w:ascii="宋体" w:hAnsi="宋体" w:cs="宋体"/>
          <w:szCs w:val="21"/>
        </w:rPr>
      </w:pPr>
      <w:r>
        <w:rPr>
          <w:rFonts w:hint="eastAsia" w:ascii="宋体" w:hAnsi="宋体" w:cs="宋体"/>
          <w:szCs w:val="21"/>
        </w:rPr>
        <w:t>(5)因重大变故，采购任务取消的。</w:t>
      </w:r>
    </w:p>
    <w:p>
      <w:pPr>
        <w:spacing w:line="290" w:lineRule="auto"/>
        <w:ind w:firstLine="420" w:firstLineChars="200"/>
        <w:jc w:val="left"/>
        <w:rPr>
          <w:rFonts w:ascii="宋体" w:hAnsi="宋体" w:cs="宋体"/>
          <w:szCs w:val="21"/>
        </w:rPr>
      </w:pPr>
      <w:r>
        <w:rPr>
          <w:rFonts w:hint="eastAsia" w:ascii="宋体" w:hAnsi="宋体" w:cs="宋体"/>
          <w:szCs w:val="21"/>
        </w:rPr>
        <w:t>33.2变更交易方式</w:t>
      </w:r>
    </w:p>
    <w:p>
      <w:pPr>
        <w:spacing w:line="290" w:lineRule="auto"/>
        <w:ind w:firstLine="420" w:firstLineChars="200"/>
        <w:jc w:val="left"/>
        <w:rPr>
          <w:rFonts w:ascii="宋体" w:hAnsi="宋体" w:cs="宋体"/>
          <w:szCs w:val="21"/>
        </w:rPr>
      </w:pPr>
      <w:r>
        <w:rPr>
          <w:rFonts w:hint="eastAsia" w:ascii="宋体" w:hAnsi="宋体" w:cs="宋体"/>
          <w:szCs w:val="21"/>
        </w:rPr>
        <w:t>33.2.1投标截止时间结束后提交投标文件的投标人少于3家或者符合专业条件的投标人或对招标文件作出实质性响应的投标人不足3家的，一次招标失败,经招标人申请后可采取竞争性谈判、单一来源采购方式进行项目发包。</w:t>
      </w:r>
    </w:p>
    <w:p>
      <w:pPr>
        <w:spacing w:line="290" w:lineRule="auto"/>
        <w:ind w:firstLine="420" w:firstLineChars="200"/>
        <w:jc w:val="left"/>
        <w:rPr>
          <w:rFonts w:ascii="宋体" w:hAnsi="宋体" w:cs="宋体"/>
          <w:szCs w:val="21"/>
        </w:rPr>
      </w:pPr>
      <w:r>
        <w:rPr>
          <w:rFonts w:hint="eastAsia" w:ascii="宋体" w:hAnsi="宋体" w:cs="宋体"/>
          <w:szCs w:val="21"/>
        </w:rPr>
        <w:t>33.2.2参加竞争性谈判、单一来源采购的投标人必须符合下列条件：</w:t>
      </w:r>
    </w:p>
    <w:p>
      <w:pPr>
        <w:spacing w:line="290" w:lineRule="auto"/>
        <w:ind w:firstLine="420" w:firstLineChars="200"/>
        <w:jc w:val="left"/>
        <w:rPr>
          <w:rFonts w:ascii="宋体" w:hAnsi="宋体" w:cs="宋体"/>
          <w:szCs w:val="21"/>
        </w:rPr>
      </w:pPr>
      <w:r>
        <w:rPr>
          <w:rFonts w:hint="eastAsia" w:ascii="宋体" w:hAnsi="宋体" w:cs="宋体"/>
          <w:szCs w:val="21"/>
        </w:rPr>
        <w:t>（1）投标资格符合招标文件要求；</w:t>
      </w:r>
    </w:p>
    <w:p>
      <w:pPr>
        <w:spacing w:line="290" w:lineRule="auto"/>
        <w:ind w:firstLine="420" w:firstLineChars="200"/>
        <w:jc w:val="left"/>
      </w:pPr>
      <w:r>
        <w:rPr>
          <w:rFonts w:hint="eastAsia" w:ascii="宋体" w:hAnsi="宋体" w:cs="宋体"/>
          <w:szCs w:val="21"/>
        </w:rPr>
        <w:t>（2）对招标文件作出实质性响应。</w:t>
      </w:r>
      <w:bookmarkStart w:id="36" w:name="_Toc25174"/>
      <w:bookmarkStart w:id="37" w:name="_Toc9124"/>
      <w:bookmarkStart w:id="38" w:name="_Toc15645"/>
    </w:p>
    <w:p>
      <w:pPr>
        <w:snapToGrid w:val="0"/>
        <w:spacing w:beforeLines="50" w:afterLines="50" w:line="290" w:lineRule="auto"/>
        <w:jc w:val="center"/>
        <w:outlineLvl w:val="0"/>
        <w:rPr>
          <w:rFonts w:ascii="宋体" w:hAnsi="宋体" w:cs="宋体"/>
          <w:b/>
          <w:sz w:val="24"/>
        </w:rPr>
      </w:pPr>
    </w:p>
    <w:p>
      <w:pPr>
        <w:snapToGrid w:val="0"/>
        <w:spacing w:beforeLines="50" w:afterLines="50" w:line="290" w:lineRule="auto"/>
        <w:jc w:val="center"/>
        <w:outlineLvl w:val="0"/>
        <w:rPr>
          <w:rFonts w:ascii="宋体" w:hAnsi="宋体" w:cs="宋体"/>
          <w:b/>
          <w:sz w:val="24"/>
        </w:rPr>
      </w:pPr>
      <w:r>
        <w:rPr>
          <w:rFonts w:hint="eastAsia" w:ascii="宋体" w:hAnsi="宋体" w:cs="宋体"/>
          <w:b/>
          <w:sz w:val="24"/>
        </w:rPr>
        <w:t>（六）合同的授予</w:t>
      </w:r>
      <w:bookmarkEnd w:id="36"/>
      <w:bookmarkEnd w:id="37"/>
      <w:bookmarkEnd w:id="38"/>
    </w:p>
    <w:p>
      <w:pPr>
        <w:spacing w:line="290" w:lineRule="auto"/>
        <w:ind w:firstLine="422" w:firstLineChars="200"/>
        <w:jc w:val="left"/>
        <w:rPr>
          <w:rFonts w:ascii="宋体" w:hAnsi="宋体" w:cs="宋体"/>
          <w:b/>
          <w:kern w:val="10"/>
          <w:szCs w:val="21"/>
        </w:rPr>
      </w:pPr>
      <w:r>
        <w:rPr>
          <w:rFonts w:hint="eastAsia" w:ascii="宋体" w:hAnsi="宋体" w:cs="宋体"/>
          <w:b/>
          <w:kern w:val="10"/>
          <w:szCs w:val="21"/>
        </w:rPr>
        <w:t>34. 合同授予标准</w:t>
      </w:r>
    </w:p>
    <w:p>
      <w:pPr>
        <w:spacing w:line="290" w:lineRule="auto"/>
        <w:ind w:firstLine="420" w:firstLineChars="200"/>
        <w:jc w:val="left"/>
        <w:rPr>
          <w:rFonts w:ascii="宋体" w:hAnsi="宋体" w:cs="宋体"/>
          <w:szCs w:val="21"/>
        </w:rPr>
      </w:pPr>
      <w:r>
        <w:rPr>
          <w:rFonts w:hint="eastAsia" w:ascii="宋体" w:hAnsi="宋体" w:cs="宋体"/>
          <w:szCs w:val="21"/>
        </w:rPr>
        <w:t>34.1  本招标项目的合同将授予按本投标须知第32条规定所确定的中标人。</w:t>
      </w:r>
    </w:p>
    <w:p>
      <w:pPr>
        <w:spacing w:line="290" w:lineRule="auto"/>
        <w:ind w:firstLine="422" w:firstLineChars="200"/>
        <w:jc w:val="left"/>
        <w:rPr>
          <w:rFonts w:ascii="宋体" w:hAnsi="宋体" w:cs="宋体"/>
          <w:b/>
          <w:kern w:val="10"/>
          <w:szCs w:val="21"/>
        </w:rPr>
      </w:pPr>
      <w:r>
        <w:rPr>
          <w:rFonts w:hint="eastAsia" w:ascii="宋体" w:hAnsi="宋体" w:cs="宋体"/>
          <w:b/>
          <w:kern w:val="10"/>
          <w:szCs w:val="21"/>
        </w:rPr>
        <w:t>35. 合同协议书的签订</w:t>
      </w:r>
    </w:p>
    <w:p>
      <w:pPr>
        <w:spacing w:line="290" w:lineRule="auto"/>
        <w:ind w:firstLine="396" w:firstLineChars="200"/>
        <w:jc w:val="left"/>
        <w:rPr>
          <w:rFonts w:ascii="宋体" w:hAnsi="宋体" w:cs="宋体"/>
          <w:spacing w:val="-6"/>
          <w:szCs w:val="21"/>
        </w:rPr>
      </w:pPr>
      <w:r>
        <w:rPr>
          <w:rFonts w:hint="eastAsia" w:ascii="宋体" w:hAnsi="宋体" w:cs="宋体"/>
          <w:spacing w:val="-6"/>
          <w:szCs w:val="21"/>
        </w:rPr>
        <w:t>35.1招标人与中标人将于中标公示结束后，按照招标文件和中标人的投标文件订立书面采购合同。招标人和中标人不得再行订立背离合同实质性内容的其他协议。</w:t>
      </w:r>
    </w:p>
    <w:p>
      <w:pPr>
        <w:spacing w:line="290" w:lineRule="auto"/>
        <w:ind w:firstLine="420" w:firstLineChars="200"/>
        <w:jc w:val="left"/>
        <w:rPr>
          <w:rFonts w:ascii="宋体" w:hAnsi="宋体" w:cs="宋体"/>
          <w:szCs w:val="21"/>
        </w:rPr>
      </w:pPr>
      <w:r>
        <w:rPr>
          <w:rFonts w:hint="eastAsia" w:ascii="宋体" w:hAnsi="宋体" w:cs="宋体"/>
          <w:szCs w:val="21"/>
        </w:rPr>
        <w:t>35.2 招标人如不按本投标须知第32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pPr>
        <w:spacing w:line="290" w:lineRule="auto"/>
        <w:ind w:firstLine="420" w:firstLineChars="200"/>
        <w:jc w:val="left"/>
        <w:rPr>
          <w:rFonts w:ascii="宋体" w:hAnsi="宋体" w:cs="宋体"/>
          <w:szCs w:val="21"/>
        </w:rPr>
      </w:pPr>
      <w:r>
        <w:rPr>
          <w:rFonts w:hint="eastAsia" w:ascii="宋体" w:hAnsi="宋体" w:cs="宋体"/>
          <w:szCs w:val="21"/>
        </w:rPr>
        <w:t>35.3中标人应当按照合同约定履行义务，完成中标项目，不得将中标项目转让（转包）给他人。</w:t>
      </w:r>
    </w:p>
    <w:p>
      <w:pPr>
        <w:spacing w:line="290" w:lineRule="auto"/>
        <w:ind w:firstLine="422" w:firstLineChars="200"/>
        <w:jc w:val="left"/>
        <w:rPr>
          <w:rFonts w:ascii="宋体" w:hAnsi="宋体" w:cs="宋体"/>
          <w:b/>
          <w:kern w:val="10"/>
          <w:szCs w:val="21"/>
        </w:rPr>
      </w:pPr>
      <w:r>
        <w:rPr>
          <w:rFonts w:hint="eastAsia" w:ascii="宋体" w:hAnsi="宋体" w:cs="宋体"/>
          <w:b/>
          <w:kern w:val="10"/>
          <w:szCs w:val="21"/>
        </w:rPr>
        <w:t>36.</w:t>
      </w:r>
      <w:bookmarkStart w:id="39" w:name="_Toc217446068"/>
      <w:r>
        <w:rPr>
          <w:rFonts w:hint="eastAsia" w:ascii="宋体" w:hAnsi="宋体" w:cs="宋体"/>
          <w:b/>
          <w:kern w:val="10"/>
          <w:szCs w:val="21"/>
        </w:rPr>
        <w:t xml:space="preserve"> 履约保证金</w:t>
      </w:r>
      <w:bookmarkEnd w:id="39"/>
      <w:r>
        <w:rPr>
          <w:rFonts w:hint="eastAsia" w:ascii="宋体" w:hAnsi="宋体" w:cs="宋体"/>
          <w:b/>
          <w:kern w:val="10"/>
          <w:szCs w:val="21"/>
        </w:rPr>
        <w:t>：无</w:t>
      </w:r>
    </w:p>
    <w:p>
      <w:pPr>
        <w:snapToGrid w:val="0"/>
        <w:spacing w:beforeLines="50" w:afterLines="50" w:line="290" w:lineRule="auto"/>
        <w:jc w:val="center"/>
        <w:outlineLvl w:val="0"/>
        <w:rPr>
          <w:rFonts w:ascii="宋体" w:hAnsi="宋体" w:cs="宋体"/>
          <w:b/>
          <w:sz w:val="24"/>
        </w:rPr>
      </w:pPr>
      <w:bookmarkStart w:id="40" w:name="_Toc19211"/>
      <w:bookmarkStart w:id="41" w:name="_Toc26387"/>
      <w:bookmarkStart w:id="42" w:name="_Toc29169"/>
      <w:r>
        <w:rPr>
          <w:rFonts w:hint="eastAsia" w:ascii="宋体" w:hAnsi="宋体" w:cs="宋体"/>
          <w:b/>
          <w:sz w:val="24"/>
        </w:rPr>
        <w:t>（七）纪律和监督</w:t>
      </w:r>
      <w:bookmarkEnd w:id="40"/>
      <w:bookmarkEnd w:id="41"/>
      <w:bookmarkEnd w:id="42"/>
    </w:p>
    <w:p>
      <w:pPr>
        <w:spacing w:line="290" w:lineRule="auto"/>
        <w:ind w:firstLine="422" w:firstLineChars="200"/>
        <w:jc w:val="left"/>
        <w:rPr>
          <w:rFonts w:ascii="宋体" w:hAnsi="宋体" w:cs="宋体"/>
          <w:b/>
          <w:szCs w:val="21"/>
        </w:rPr>
      </w:pPr>
      <w:r>
        <w:rPr>
          <w:rFonts w:hint="eastAsia" w:ascii="宋体" w:hAnsi="宋体" w:cs="宋体"/>
          <w:b/>
          <w:szCs w:val="21"/>
        </w:rPr>
        <w:t xml:space="preserve">37. 对招标人的纪律要求 </w:t>
      </w:r>
    </w:p>
    <w:p>
      <w:pPr>
        <w:adjustRightInd w:val="0"/>
        <w:snapToGrid w:val="0"/>
        <w:spacing w:line="290" w:lineRule="auto"/>
        <w:ind w:firstLine="420" w:firstLineChars="200"/>
        <w:rPr>
          <w:rFonts w:ascii="宋体" w:hAnsi="宋体" w:cs="宋体"/>
          <w:kern w:val="10"/>
          <w:szCs w:val="21"/>
        </w:rPr>
      </w:pPr>
      <w:r>
        <w:rPr>
          <w:rFonts w:hint="eastAsia" w:ascii="宋体" w:hAnsi="宋体" w:cs="宋体"/>
          <w:kern w:val="10"/>
          <w:szCs w:val="21"/>
        </w:rPr>
        <w:t xml:space="preserve">37.1招标人不得泄漏招标投标活动中应当保密的情况和资料，不得与投标人串通损害国家利益，社会公共利益或者他人合法权益。 </w:t>
      </w:r>
    </w:p>
    <w:p>
      <w:pPr>
        <w:spacing w:line="290" w:lineRule="auto"/>
        <w:ind w:firstLine="422" w:firstLineChars="200"/>
        <w:jc w:val="left"/>
        <w:rPr>
          <w:rFonts w:ascii="宋体" w:hAnsi="宋体" w:cs="宋体"/>
          <w:b/>
          <w:szCs w:val="21"/>
        </w:rPr>
      </w:pPr>
      <w:r>
        <w:rPr>
          <w:rFonts w:hint="eastAsia" w:ascii="宋体" w:hAnsi="宋体" w:cs="宋体"/>
          <w:b/>
          <w:szCs w:val="21"/>
        </w:rPr>
        <w:t xml:space="preserve">38. 对投标人的纪律要求 </w:t>
      </w:r>
    </w:p>
    <w:p>
      <w:pPr>
        <w:adjustRightInd w:val="0"/>
        <w:snapToGrid w:val="0"/>
        <w:spacing w:line="290" w:lineRule="auto"/>
        <w:ind w:firstLine="420" w:firstLineChars="200"/>
        <w:rPr>
          <w:rFonts w:ascii="宋体" w:hAnsi="宋体" w:cs="宋体"/>
          <w:kern w:val="10"/>
          <w:szCs w:val="21"/>
        </w:rPr>
      </w:pPr>
      <w:r>
        <w:rPr>
          <w:rFonts w:hint="eastAsia" w:ascii="宋体" w:hAnsi="宋体" w:cs="宋体"/>
          <w:kern w:val="10"/>
          <w:szCs w:val="21"/>
        </w:rPr>
        <w:t>38.1投标人不得相互串通投标或者与招标人串通投标，不得向招标人或者评标委员会成员行贿谋取中标，不得以他人名义投标或者以其他方式弄虚作假骗取中标；投标人不得以任何方式干扰、影响评标工作。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290" w:lineRule="auto"/>
        <w:ind w:firstLine="422" w:firstLineChars="200"/>
        <w:jc w:val="left"/>
        <w:rPr>
          <w:rFonts w:ascii="宋体" w:hAnsi="宋体" w:cs="宋体"/>
          <w:b/>
          <w:szCs w:val="21"/>
        </w:rPr>
      </w:pPr>
      <w:r>
        <w:rPr>
          <w:rFonts w:hint="eastAsia" w:ascii="宋体" w:hAnsi="宋体" w:cs="宋体"/>
          <w:b/>
          <w:szCs w:val="21"/>
        </w:rPr>
        <w:t xml:space="preserve">39. 对评标委员会成员的纪律要求 </w:t>
      </w:r>
    </w:p>
    <w:p>
      <w:pPr>
        <w:adjustRightInd w:val="0"/>
        <w:snapToGrid w:val="0"/>
        <w:spacing w:line="290" w:lineRule="auto"/>
        <w:ind w:firstLine="420" w:firstLineChars="200"/>
        <w:rPr>
          <w:rFonts w:ascii="宋体" w:hAnsi="宋体" w:cs="宋体"/>
          <w:kern w:val="10"/>
          <w:szCs w:val="21"/>
        </w:rPr>
      </w:pPr>
      <w:r>
        <w:rPr>
          <w:rFonts w:hint="eastAsia" w:ascii="宋体" w:hAnsi="宋体" w:cs="宋体"/>
          <w:kern w:val="10"/>
          <w:szCs w:val="21"/>
        </w:rPr>
        <w:t>39.1评标委员会成员不得收受他人的财物或者其他好处，不得向他人透漏对投标文件的评审和比较、中标候选人的推荐情况以及评标有关的其他情况。</w:t>
      </w:r>
    </w:p>
    <w:p>
      <w:pPr>
        <w:adjustRightInd w:val="0"/>
        <w:snapToGrid w:val="0"/>
        <w:spacing w:line="290" w:lineRule="auto"/>
        <w:ind w:firstLine="420" w:firstLineChars="200"/>
        <w:rPr>
          <w:rFonts w:ascii="宋体" w:hAnsi="宋体" w:cs="宋体"/>
          <w:kern w:val="10"/>
          <w:szCs w:val="21"/>
        </w:rPr>
      </w:pPr>
      <w:r>
        <w:rPr>
          <w:rFonts w:hint="eastAsia" w:ascii="宋体" w:hAnsi="宋体" w:cs="宋体"/>
          <w:kern w:val="10"/>
          <w:szCs w:val="21"/>
        </w:rPr>
        <w:t xml:space="preserve">39.2在评标活动中，评标委员会成员不得擅离职守，影响评标程序正常进行，不得使用第三章“评标办法”没有规定的评审因素和标准进行评标。 </w:t>
      </w:r>
    </w:p>
    <w:p>
      <w:pPr>
        <w:spacing w:line="290" w:lineRule="auto"/>
        <w:ind w:firstLine="422" w:firstLineChars="200"/>
        <w:jc w:val="left"/>
        <w:rPr>
          <w:rFonts w:ascii="宋体" w:hAnsi="宋体" w:cs="宋体"/>
          <w:b/>
          <w:szCs w:val="21"/>
        </w:rPr>
      </w:pPr>
      <w:r>
        <w:rPr>
          <w:rFonts w:hint="eastAsia" w:ascii="宋体" w:hAnsi="宋体" w:cs="宋体"/>
          <w:b/>
          <w:szCs w:val="21"/>
        </w:rPr>
        <w:t xml:space="preserve">40. 对与评标活动有关的工作人员的纪律要求 </w:t>
      </w:r>
    </w:p>
    <w:p>
      <w:pPr>
        <w:adjustRightInd w:val="0"/>
        <w:snapToGrid w:val="0"/>
        <w:spacing w:line="290" w:lineRule="auto"/>
        <w:ind w:firstLine="420" w:firstLineChars="200"/>
        <w:rPr>
          <w:rFonts w:ascii="宋体" w:hAnsi="宋体" w:cs="宋体"/>
          <w:b/>
          <w:szCs w:val="21"/>
        </w:rPr>
      </w:pPr>
      <w:r>
        <w:rPr>
          <w:rFonts w:hint="eastAsia" w:ascii="宋体" w:hAnsi="宋体" w:cs="宋体"/>
          <w:kern w:val="10"/>
          <w:szCs w:val="21"/>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napToGrid w:val="0"/>
        <w:spacing w:beforeLines="50" w:afterLines="50" w:line="290" w:lineRule="auto"/>
        <w:jc w:val="center"/>
        <w:outlineLvl w:val="0"/>
        <w:rPr>
          <w:rFonts w:ascii="宋体" w:hAnsi="宋体" w:cs="宋体"/>
          <w:b/>
          <w:sz w:val="24"/>
        </w:rPr>
      </w:pPr>
      <w:bookmarkStart w:id="43" w:name="_Toc17360"/>
      <w:bookmarkStart w:id="44" w:name="_Toc30189"/>
      <w:bookmarkStart w:id="45" w:name="_Toc3167"/>
      <w:r>
        <w:rPr>
          <w:rFonts w:hint="eastAsia" w:ascii="宋体" w:hAnsi="宋体" w:cs="宋体"/>
          <w:b/>
          <w:sz w:val="24"/>
        </w:rPr>
        <w:t>（八）质疑与投诉</w:t>
      </w:r>
      <w:bookmarkEnd w:id="43"/>
      <w:bookmarkEnd w:id="44"/>
      <w:bookmarkEnd w:id="45"/>
    </w:p>
    <w:p>
      <w:pPr>
        <w:spacing w:line="290" w:lineRule="auto"/>
        <w:ind w:firstLine="422" w:firstLineChars="200"/>
        <w:jc w:val="left"/>
        <w:rPr>
          <w:rFonts w:ascii="宋体" w:hAnsi="宋体" w:cs="宋体"/>
          <w:b/>
          <w:szCs w:val="21"/>
        </w:rPr>
      </w:pPr>
      <w:r>
        <w:rPr>
          <w:rFonts w:hint="eastAsia" w:ascii="宋体" w:hAnsi="宋体" w:cs="宋体"/>
          <w:b/>
          <w:szCs w:val="21"/>
        </w:rPr>
        <w:t>41. 询问、质疑</w:t>
      </w:r>
    </w:p>
    <w:p>
      <w:pPr>
        <w:spacing w:line="290" w:lineRule="auto"/>
        <w:ind w:firstLine="420" w:firstLineChars="200"/>
        <w:jc w:val="left"/>
        <w:rPr>
          <w:rFonts w:ascii="宋体" w:hAnsi="宋体" w:cs="宋体"/>
          <w:szCs w:val="21"/>
        </w:rPr>
      </w:pPr>
      <w:r>
        <w:rPr>
          <w:rFonts w:hint="eastAsia" w:ascii="宋体" w:hAnsi="宋体" w:cs="宋体"/>
          <w:szCs w:val="21"/>
        </w:rPr>
        <w:t>41.1 投标人对招标活动事项有疑问的，可以向招标人提出询问，招标人将在2个工作日内作出答复，但答复的内容不涉及商业秘密。</w:t>
      </w:r>
    </w:p>
    <w:p>
      <w:pPr>
        <w:spacing w:line="290" w:lineRule="auto"/>
        <w:ind w:firstLine="420" w:firstLineChars="200"/>
        <w:jc w:val="left"/>
        <w:rPr>
          <w:rFonts w:ascii="宋体" w:hAnsi="宋体" w:cs="宋体"/>
          <w:szCs w:val="21"/>
        </w:rPr>
      </w:pPr>
      <w:r>
        <w:rPr>
          <w:rFonts w:hint="eastAsia" w:ascii="宋体" w:hAnsi="宋体" w:cs="宋体"/>
          <w:szCs w:val="21"/>
        </w:rPr>
        <w:t>41.2 投标人认为采购文件、采购过程和中标结果使自己的合法权益受到损害的，可以在知道或者应当知道其权益受到损害之日起七个工作日内，以书面形式将质疑文件原件送达招标人。</w:t>
      </w:r>
    </w:p>
    <w:p>
      <w:pPr>
        <w:spacing w:line="290" w:lineRule="auto"/>
        <w:ind w:firstLine="420" w:firstLineChars="200"/>
        <w:jc w:val="left"/>
        <w:rPr>
          <w:rFonts w:ascii="宋体" w:hAnsi="宋体" w:cs="宋体"/>
          <w:szCs w:val="21"/>
        </w:rPr>
      </w:pPr>
      <w:r>
        <w:rPr>
          <w:rFonts w:hint="eastAsia" w:ascii="宋体" w:hAnsi="宋体" w:cs="宋体"/>
          <w:szCs w:val="21"/>
        </w:rPr>
        <w:t>41.3 质疑人是指直接参加本项目采购活动的投标人；对采购文件提出质疑的，应自投标人获得采购文件之日或者采购文件公告期限届满之日起计算，且应当在投标截止之日前提出；对采购过程提出质疑的，自采购程序环节结束之日起计算；对中标结果提出质疑的，自中标结果公告之日起计算。未在规定时间提出质疑的，不予受理。</w:t>
      </w:r>
    </w:p>
    <w:p>
      <w:pPr>
        <w:spacing w:line="290" w:lineRule="auto"/>
        <w:ind w:firstLine="420" w:firstLineChars="200"/>
        <w:jc w:val="left"/>
        <w:rPr>
          <w:rFonts w:ascii="宋体" w:hAnsi="宋体" w:cs="宋体"/>
          <w:szCs w:val="21"/>
        </w:rPr>
      </w:pPr>
      <w:r>
        <w:rPr>
          <w:rFonts w:hint="eastAsia" w:ascii="宋体" w:hAnsi="宋体" w:cs="宋体"/>
          <w:szCs w:val="21"/>
        </w:rPr>
        <w:t>41.4 质疑文件应包括以下主要内容，并按照“谁主张、谁举证”的原则，附上相关证明材料。否则，采购人不予受理：　　　　　　　</w:t>
      </w:r>
    </w:p>
    <w:p>
      <w:pPr>
        <w:spacing w:line="290" w:lineRule="auto"/>
        <w:ind w:firstLine="420" w:firstLineChars="200"/>
        <w:jc w:val="left"/>
        <w:rPr>
          <w:rFonts w:ascii="宋体" w:hAnsi="宋体" w:cs="宋体"/>
          <w:szCs w:val="21"/>
        </w:rPr>
      </w:pPr>
      <w:r>
        <w:rPr>
          <w:rFonts w:hint="eastAsia" w:ascii="宋体" w:hAnsi="宋体" w:cs="宋体"/>
          <w:szCs w:val="21"/>
        </w:rPr>
        <w:t>（1）质疑项目名称、招标公告发布时间、开标时间；</w:t>
      </w:r>
    </w:p>
    <w:p>
      <w:pPr>
        <w:spacing w:line="290" w:lineRule="auto"/>
        <w:ind w:firstLine="420" w:firstLineChars="200"/>
        <w:jc w:val="left"/>
        <w:rPr>
          <w:rFonts w:ascii="宋体" w:hAnsi="宋体" w:cs="宋体"/>
          <w:szCs w:val="21"/>
        </w:rPr>
      </w:pPr>
      <w:r>
        <w:rPr>
          <w:rFonts w:hint="eastAsia" w:ascii="宋体" w:hAnsi="宋体" w:cs="宋体"/>
          <w:szCs w:val="21"/>
        </w:rPr>
        <w:t>（2）提起质疑的日期、具体的质疑事项及事实根据（具体条款）；</w:t>
      </w:r>
    </w:p>
    <w:p>
      <w:pPr>
        <w:spacing w:line="290" w:lineRule="auto"/>
        <w:ind w:firstLine="420" w:firstLineChars="200"/>
        <w:jc w:val="left"/>
        <w:rPr>
          <w:rFonts w:ascii="宋体" w:hAnsi="宋体" w:cs="宋体"/>
          <w:szCs w:val="21"/>
        </w:rPr>
      </w:pPr>
      <w:r>
        <w:rPr>
          <w:rFonts w:hint="eastAsia" w:ascii="宋体" w:hAnsi="宋体" w:cs="宋体"/>
          <w:szCs w:val="21"/>
        </w:rPr>
        <w:t>（3）认为自己合法权益受到损害或可能受到损害的相关证据材料。质疑相关证明材料中如涉及到产品功能或技术指标的，应出具相关制造商的证明文件；</w:t>
      </w:r>
    </w:p>
    <w:p>
      <w:pPr>
        <w:spacing w:line="290" w:lineRule="auto"/>
        <w:ind w:firstLine="420" w:firstLineChars="200"/>
        <w:jc w:val="left"/>
        <w:rPr>
          <w:rFonts w:ascii="宋体" w:hAnsi="宋体" w:cs="宋体"/>
          <w:szCs w:val="21"/>
        </w:rPr>
      </w:pPr>
      <w:r>
        <w:rPr>
          <w:rFonts w:hint="eastAsia" w:ascii="宋体" w:hAnsi="宋体" w:cs="宋体"/>
          <w:szCs w:val="21"/>
        </w:rPr>
        <w:t>（4）质疑供应商名称、地址、邮编、联系人、联系电话（包括座机、手机、传真号码等）；</w:t>
      </w:r>
    </w:p>
    <w:p>
      <w:pPr>
        <w:spacing w:line="290" w:lineRule="auto"/>
        <w:ind w:firstLine="420" w:firstLineChars="200"/>
        <w:jc w:val="left"/>
        <w:rPr>
          <w:rFonts w:ascii="宋体" w:hAnsi="宋体" w:cs="宋体"/>
          <w:szCs w:val="21"/>
        </w:rPr>
      </w:pPr>
      <w:r>
        <w:rPr>
          <w:rFonts w:hint="eastAsia" w:ascii="宋体" w:hAnsi="宋体" w:cs="宋体"/>
          <w:szCs w:val="21"/>
        </w:rPr>
        <w:t>（5）质疑文件应当署名，质疑人为自然人的，应当由本人签字并附有效身份证明；质疑人为法人或其他组织的，应当由法定代表人签字并加盖单位公章。</w:t>
      </w:r>
    </w:p>
    <w:p>
      <w:pPr>
        <w:spacing w:line="290" w:lineRule="auto"/>
        <w:ind w:firstLine="420" w:firstLineChars="200"/>
        <w:jc w:val="left"/>
        <w:rPr>
          <w:rFonts w:ascii="宋体" w:hAnsi="宋体" w:cs="宋体"/>
          <w:szCs w:val="21"/>
        </w:rPr>
      </w:pPr>
      <w:r>
        <w:rPr>
          <w:rFonts w:hint="eastAsia" w:ascii="宋体" w:hAnsi="宋体" w:cs="宋体"/>
          <w:szCs w:val="21"/>
        </w:rPr>
        <w:t>（6）投标人委托代理质疑的，应当向被质疑人提交授权委托书，并载明委托代理的具体权限和事项。</w:t>
      </w:r>
    </w:p>
    <w:p>
      <w:pPr>
        <w:spacing w:line="290" w:lineRule="auto"/>
        <w:ind w:firstLine="420" w:firstLineChars="200"/>
        <w:jc w:val="left"/>
        <w:rPr>
          <w:rFonts w:ascii="宋体" w:hAnsi="宋体" w:cs="宋体"/>
          <w:szCs w:val="21"/>
        </w:rPr>
      </w:pPr>
      <w:r>
        <w:rPr>
          <w:rFonts w:hint="eastAsia" w:ascii="宋体" w:hAnsi="宋体" w:cs="宋体"/>
          <w:szCs w:val="21"/>
        </w:rPr>
        <w:t>41.5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pPr>
        <w:spacing w:line="290" w:lineRule="auto"/>
        <w:ind w:firstLine="420" w:firstLineChars="200"/>
        <w:jc w:val="left"/>
        <w:rPr>
          <w:rFonts w:ascii="宋体" w:hAnsi="宋体" w:cs="宋体"/>
          <w:szCs w:val="21"/>
        </w:rPr>
      </w:pPr>
      <w:r>
        <w:rPr>
          <w:rFonts w:hint="eastAsia" w:ascii="宋体" w:hAnsi="宋体" w:cs="宋体"/>
          <w:szCs w:val="21"/>
        </w:rPr>
        <w:t>41.5处理质疑的时间，从实际接受投标人质疑函、出具受理证明的时间开始计算。</w:t>
      </w:r>
    </w:p>
    <w:p>
      <w:pPr>
        <w:spacing w:line="290" w:lineRule="auto"/>
        <w:ind w:firstLine="422" w:firstLineChars="200"/>
        <w:jc w:val="left"/>
        <w:rPr>
          <w:rFonts w:ascii="宋体" w:hAnsi="宋体" w:cs="宋体"/>
          <w:b/>
          <w:szCs w:val="21"/>
        </w:rPr>
      </w:pPr>
      <w:r>
        <w:rPr>
          <w:rFonts w:hint="eastAsia" w:ascii="宋体" w:hAnsi="宋体" w:cs="宋体"/>
          <w:b/>
          <w:szCs w:val="21"/>
        </w:rPr>
        <w:t>42. 投诉</w:t>
      </w:r>
    </w:p>
    <w:p>
      <w:pPr>
        <w:spacing w:line="290" w:lineRule="auto"/>
        <w:ind w:firstLine="420" w:firstLineChars="200"/>
        <w:jc w:val="left"/>
        <w:rPr>
          <w:rFonts w:ascii="宋体" w:hAnsi="宋体" w:cs="宋体"/>
          <w:szCs w:val="21"/>
        </w:rPr>
      </w:pPr>
      <w:r>
        <w:rPr>
          <w:rFonts w:hint="eastAsia" w:ascii="宋体" w:hAnsi="宋体" w:cs="宋体"/>
          <w:szCs w:val="21"/>
        </w:rPr>
        <w:t>42.1投标人对招标人的答复不满意，或者招标人未在规定的时间内答复的，可以在答复期满后十五个工作日内按有关规定，向同级政府采购监管部门进行投诉。</w:t>
      </w:r>
    </w:p>
    <w:p>
      <w:pPr>
        <w:spacing w:line="290" w:lineRule="auto"/>
        <w:ind w:firstLine="422" w:firstLineChars="200"/>
        <w:jc w:val="left"/>
        <w:rPr>
          <w:rFonts w:ascii="宋体" w:hAnsi="宋体" w:cs="宋体"/>
          <w:b/>
          <w:szCs w:val="21"/>
        </w:rPr>
      </w:pPr>
      <w:r>
        <w:rPr>
          <w:rFonts w:hint="eastAsia" w:ascii="宋体" w:hAnsi="宋体" w:cs="宋体"/>
          <w:b/>
          <w:szCs w:val="21"/>
        </w:rPr>
        <w:t>43、诚实信用</w:t>
      </w:r>
    </w:p>
    <w:p>
      <w:pPr>
        <w:spacing w:line="290" w:lineRule="auto"/>
        <w:ind w:firstLine="420" w:firstLineChars="200"/>
        <w:jc w:val="left"/>
        <w:rPr>
          <w:rFonts w:ascii="宋体" w:hAnsi="宋体" w:cs="宋体"/>
          <w:szCs w:val="21"/>
        </w:rPr>
      </w:pPr>
      <w:r>
        <w:rPr>
          <w:rFonts w:hint="eastAsia" w:ascii="宋体" w:hAnsi="宋体" w:cs="宋体"/>
          <w:szCs w:val="21"/>
        </w:rPr>
        <w:t>43.1 投标人之间不得相互串通投标报价，不得妨碍其他投标人的公平竞争，不得损害采购人和其他投标人的合法权益。</w:t>
      </w:r>
    </w:p>
    <w:p>
      <w:pPr>
        <w:spacing w:line="290" w:lineRule="auto"/>
        <w:ind w:firstLine="420" w:firstLineChars="200"/>
        <w:jc w:val="left"/>
        <w:rPr>
          <w:rFonts w:ascii="宋体" w:hAnsi="宋体" w:cs="宋体"/>
          <w:szCs w:val="21"/>
        </w:rPr>
      </w:pPr>
      <w:r>
        <w:rPr>
          <w:rFonts w:hint="eastAsia" w:ascii="宋体" w:hAnsi="宋体" w:cs="宋体"/>
          <w:szCs w:val="21"/>
        </w:rPr>
        <w:t>43.2 投标人不得以向采购单位工作人员、评标委员会成员行贿或者采取其他不正当手段谋取中标。经查实投标人有此行为的，政府采购管理部门将投标人列入不良行为记录名单，按照《政府采购法》有关规定处理。</w:t>
      </w:r>
    </w:p>
    <w:p>
      <w:pPr>
        <w:spacing w:line="290" w:lineRule="auto"/>
        <w:ind w:firstLine="420" w:firstLineChars="200"/>
        <w:jc w:val="left"/>
        <w:rPr>
          <w:rFonts w:ascii="宋体" w:hAnsi="宋体" w:cs="宋体"/>
          <w:szCs w:val="21"/>
        </w:rPr>
      </w:pPr>
      <w:r>
        <w:rPr>
          <w:rFonts w:hint="eastAsia" w:ascii="宋体" w:hAnsi="宋体" w:cs="宋体"/>
          <w:szCs w:val="21"/>
        </w:rPr>
        <w:t>43.3 投标人不得虚假质疑和恶意质疑，并对质疑内容的真实性承担责任。投标人或者其他利害关系人通过捏造事实、伪造证明材料等方式提出质疑或投诉，阻碍招投标活动正常进行的，属于严重不良行为，招标人将提请政府采购管理部门将其列入不良行为记录名单，并依法予以处罚。</w:t>
      </w:r>
    </w:p>
    <w:p>
      <w:pPr>
        <w:spacing w:line="290" w:lineRule="auto"/>
        <w:ind w:firstLine="420" w:firstLineChars="200"/>
        <w:jc w:val="left"/>
        <w:rPr>
          <w:rFonts w:ascii="宋体" w:hAnsi="宋体" w:cs="宋体"/>
          <w:szCs w:val="21"/>
        </w:rPr>
      </w:pPr>
      <w:r>
        <w:rPr>
          <w:rFonts w:hint="eastAsia" w:ascii="宋体" w:hAnsi="宋体" w:cs="宋体"/>
          <w:szCs w:val="21"/>
        </w:rPr>
        <w:t>43.4 投标人不得虚假承诺，否则，按照提供虚假材料谋取中标成交处理。</w:t>
      </w:r>
    </w:p>
    <w:p>
      <w:pPr>
        <w:spacing w:line="290" w:lineRule="auto"/>
        <w:ind w:firstLine="420" w:firstLineChars="200"/>
        <w:jc w:val="left"/>
        <w:rPr>
          <w:rFonts w:ascii="宋体" w:hAnsi="宋体" w:cs="宋体"/>
          <w:szCs w:val="21"/>
        </w:rPr>
      </w:pPr>
      <w:r>
        <w:rPr>
          <w:rFonts w:hint="eastAsia" w:ascii="宋体" w:hAnsi="宋体" w:cs="宋体"/>
          <w:szCs w:val="21"/>
        </w:rPr>
        <w:t>43.5 投标人应自觉遵守开标、评标纪律，扰乱开标评标现场秩序的，属于失信行为，失信行为将被记入投标人诚信档案。</w:t>
      </w:r>
      <w:bookmarkStart w:id="46" w:name="_Toc26076"/>
      <w:bookmarkStart w:id="47" w:name="_Toc31425"/>
      <w:bookmarkStart w:id="48" w:name="_Toc14915"/>
    </w:p>
    <w:p>
      <w:pPr>
        <w:spacing w:line="440" w:lineRule="exact"/>
        <w:ind w:firstLine="420" w:firstLineChars="200"/>
        <w:jc w:val="center"/>
        <w:rPr>
          <w:rFonts w:ascii="宋体" w:hAnsi="宋体" w:cs="宋体"/>
          <w:szCs w:val="21"/>
        </w:rPr>
      </w:pPr>
    </w:p>
    <w:p>
      <w:pPr>
        <w:spacing w:line="300" w:lineRule="auto"/>
        <w:ind w:firstLine="562" w:firstLineChars="200"/>
        <w:jc w:val="center"/>
        <w:rPr>
          <w:rFonts w:ascii="宋体" w:hAnsi="宋体" w:cs="宋体"/>
          <w:b/>
          <w:bCs/>
          <w:sz w:val="28"/>
          <w:szCs w:val="28"/>
        </w:rPr>
      </w:pPr>
      <w:r>
        <w:rPr>
          <w:rFonts w:hint="eastAsia" w:ascii="宋体" w:hAnsi="宋体" w:cs="宋体"/>
          <w:b/>
          <w:bCs/>
          <w:sz w:val="28"/>
          <w:szCs w:val="28"/>
        </w:rPr>
        <w:t>第三章  评标办法</w:t>
      </w:r>
      <w:bookmarkEnd w:id="46"/>
      <w:bookmarkEnd w:id="47"/>
      <w:bookmarkEnd w:id="48"/>
    </w:p>
    <w:p>
      <w:pPr>
        <w:snapToGrid w:val="0"/>
        <w:spacing w:beforeLines="50" w:afterLines="50" w:line="300" w:lineRule="auto"/>
        <w:jc w:val="center"/>
        <w:outlineLvl w:val="1"/>
        <w:rPr>
          <w:rFonts w:ascii="宋体" w:hAnsi="宋体" w:cs="宋体"/>
          <w:b/>
          <w:sz w:val="24"/>
        </w:rPr>
      </w:pPr>
      <w:bookmarkStart w:id="49" w:name="_Toc26007"/>
      <w:r>
        <w:rPr>
          <w:rFonts w:hint="eastAsia" w:ascii="宋体" w:hAnsi="宋体" w:cs="宋体"/>
          <w:b/>
          <w:sz w:val="24"/>
        </w:rPr>
        <w:t>一  总则</w:t>
      </w:r>
      <w:bookmarkEnd w:id="49"/>
    </w:p>
    <w:p>
      <w:pPr>
        <w:spacing w:line="348" w:lineRule="auto"/>
        <w:ind w:firstLine="316" w:firstLineChars="150"/>
        <w:jc w:val="left"/>
        <w:rPr>
          <w:rFonts w:ascii="宋体" w:hAnsi="宋体" w:cs="宋体"/>
          <w:b/>
          <w:color w:val="000000"/>
          <w:szCs w:val="21"/>
        </w:rPr>
      </w:pPr>
      <w:bookmarkStart w:id="50" w:name="_Toc32519"/>
      <w:r>
        <w:rPr>
          <w:rFonts w:hint="eastAsia" w:ascii="宋体" w:hAnsi="宋体" w:cs="宋体"/>
          <w:b/>
          <w:color w:val="000000"/>
          <w:szCs w:val="21"/>
        </w:rPr>
        <w:t xml:space="preserve"> 1. 本次评标采用综合评分法</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1.1综合评分法是指投标文件满足招标文件全部实质性要求且按照评审因素的量化指标评审总得分从高到低的供应商为中标候选人的评标方法。</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 xml:space="preserve"> 1.2综合评分法一般适用于较为复杂、评价指标难以量化且价格为非主要因素的非标准定制商品和非通用服务项目的项目评审。</w:t>
      </w:r>
    </w:p>
    <w:p>
      <w:pPr>
        <w:spacing w:line="348" w:lineRule="auto"/>
        <w:ind w:firstLine="422" w:firstLineChars="200"/>
        <w:rPr>
          <w:rFonts w:ascii="宋体" w:hAnsi="宋体" w:cs="宋体"/>
          <w:b/>
          <w:color w:val="000000"/>
          <w:szCs w:val="21"/>
        </w:rPr>
      </w:pPr>
      <w:r>
        <w:rPr>
          <w:rFonts w:hint="eastAsia" w:ascii="宋体" w:hAnsi="宋体" w:cs="宋体"/>
          <w:b/>
          <w:color w:val="000000"/>
          <w:szCs w:val="21"/>
        </w:rPr>
        <w:t>2．评标程序</w:t>
      </w:r>
    </w:p>
    <w:p>
      <w:pPr>
        <w:spacing w:line="348" w:lineRule="auto"/>
        <w:ind w:firstLine="420" w:firstLineChars="200"/>
        <w:rPr>
          <w:rFonts w:ascii="宋体" w:hAnsi="宋体" w:cs="宋体"/>
          <w:color w:val="000000"/>
          <w:szCs w:val="21"/>
        </w:rPr>
      </w:pPr>
      <w:r>
        <w:rPr>
          <w:rFonts w:hint="eastAsia" w:ascii="宋体" w:hAnsi="宋体" w:cs="宋体"/>
          <w:color w:val="000000"/>
          <w:szCs w:val="21"/>
        </w:rPr>
        <w:t>2.1投标文件的初审</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 xml:space="preserve">2.1.1资格性检查。依据法律法规和招标文件的规定，对投标文件中的资格证明等进行审查，以确定投标人是否具备投标资格。 </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2.1.2符合性检查。依据招标文件的规定，从投标文件的有效性、完整性和对招标文件的响应程度进行审查，以确定投标人是否对招标文件的实质性要求作出响应。</w:t>
      </w:r>
    </w:p>
    <w:p>
      <w:pPr>
        <w:spacing w:line="348" w:lineRule="auto"/>
        <w:ind w:firstLine="420" w:firstLineChars="200"/>
        <w:rPr>
          <w:rFonts w:ascii="宋体" w:hAnsi="宋体" w:cs="宋体"/>
          <w:color w:val="000000"/>
          <w:szCs w:val="21"/>
        </w:rPr>
      </w:pPr>
      <w:r>
        <w:rPr>
          <w:rFonts w:hint="eastAsia" w:ascii="宋体" w:hAnsi="宋体" w:cs="宋体"/>
          <w:color w:val="000000"/>
          <w:szCs w:val="21"/>
        </w:rPr>
        <w:t>2.2投标文件的澄清</w:t>
      </w:r>
    </w:p>
    <w:p>
      <w:pPr>
        <w:spacing w:line="348" w:lineRule="auto"/>
        <w:ind w:firstLine="420" w:firstLineChars="200"/>
        <w:rPr>
          <w:rFonts w:ascii="宋体" w:hAnsi="宋体" w:cs="宋体"/>
          <w:color w:val="000000"/>
          <w:szCs w:val="21"/>
        </w:rPr>
      </w:pPr>
      <w:r>
        <w:rPr>
          <w:rFonts w:hint="eastAsia" w:ascii="宋体" w:hAnsi="宋体" w:cs="宋体"/>
          <w:color w:val="000000"/>
          <w:szCs w:val="21"/>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pPr>
        <w:spacing w:line="348" w:lineRule="auto"/>
        <w:ind w:firstLine="420" w:firstLineChars="200"/>
        <w:rPr>
          <w:rFonts w:ascii="宋体" w:hAnsi="宋体" w:cs="宋体"/>
          <w:color w:val="000000"/>
          <w:szCs w:val="21"/>
        </w:rPr>
      </w:pPr>
      <w:r>
        <w:rPr>
          <w:rFonts w:hint="eastAsia" w:ascii="宋体" w:hAnsi="宋体" w:cs="宋体"/>
          <w:color w:val="000000"/>
          <w:szCs w:val="21"/>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2.2.3  采购人不接受投标人主动提出的澄清。</w:t>
      </w:r>
    </w:p>
    <w:p>
      <w:pPr>
        <w:spacing w:line="348" w:lineRule="auto"/>
        <w:ind w:firstLine="420" w:firstLineChars="200"/>
        <w:rPr>
          <w:rFonts w:ascii="宋体" w:hAnsi="宋体" w:cs="宋体"/>
          <w:color w:val="000000"/>
          <w:szCs w:val="21"/>
        </w:rPr>
      </w:pPr>
      <w:r>
        <w:rPr>
          <w:rFonts w:hint="eastAsia" w:ascii="宋体" w:hAnsi="宋体" w:cs="宋体"/>
          <w:color w:val="000000"/>
          <w:szCs w:val="21"/>
        </w:rPr>
        <w:t>2.3比较与评价</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 xml:space="preserve">2．3.1按招标文件中规定的评标方法和标准，对资格性检查和符合性检查合格的投标文件进行资信、商务和技术评估，综合比较与评价。 </w:t>
      </w:r>
      <w:r>
        <w:rPr>
          <w:rFonts w:hint="eastAsia" w:ascii="宋体" w:hAnsi="宋体" w:cs="宋体"/>
          <w:color w:val="000000"/>
          <w:szCs w:val="21"/>
        </w:rPr>
        <w:br w:type="textWrapping"/>
      </w:r>
      <w:r>
        <w:rPr>
          <w:rFonts w:hint="eastAsia" w:ascii="宋体" w:hAnsi="宋体" w:cs="宋体"/>
          <w:color w:val="000000"/>
          <w:szCs w:val="21"/>
        </w:rPr>
        <w:t xml:space="preserve">    2.4推荐中标候选人名单</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2.4.1中标候选人数量应当根据采购需要确定，但必须按顺序排列中标候选人。</w:t>
      </w:r>
    </w:p>
    <w:p>
      <w:pPr>
        <w:spacing w:line="348" w:lineRule="auto"/>
        <w:ind w:firstLine="420" w:firstLineChars="200"/>
        <w:jc w:val="left"/>
        <w:rPr>
          <w:rFonts w:ascii="宋体" w:hAnsi="宋体" w:cs="宋体"/>
          <w:b/>
          <w:sz w:val="24"/>
        </w:rPr>
      </w:pPr>
      <w:r>
        <w:rPr>
          <w:rFonts w:hint="eastAsia" w:ascii="宋体" w:hAnsi="宋体" w:cs="宋体"/>
          <w:color w:val="000000"/>
          <w:szCs w:val="21"/>
        </w:rPr>
        <w:t>2.5在投标文件的审查、澄清、评价和比较以及授予合同过程中，投标人对采购人和评标委员会成员施加影响的任何行为，都将导致取消其中标资格。</w:t>
      </w:r>
    </w:p>
    <w:p>
      <w:pPr>
        <w:snapToGrid w:val="0"/>
        <w:spacing w:beforeLines="50" w:afterLines="50" w:line="300" w:lineRule="auto"/>
        <w:jc w:val="center"/>
        <w:outlineLvl w:val="1"/>
        <w:rPr>
          <w:rFonts w:ascii="宋体" w:hAnsi="宋体" w:cs="宋体"/>
          <w:b/>
          <w:sz w:val="24"/>
        </w:rPr>
      </w:pPr>
    </w:p>
    <w:p>
      <w:pPr>
        <w:snapToGrid w:val="0"/>
        <w:spacing w:beforeLines="50" w:afterLines="50" w:line="300" w:lineRule="auto"/>
        <w:jc w:val="center"/>
        <w:outlineLvl w:val="1"/>
        <w:rPr>
          <w:rFonts w:ascii="宋体" w:hAnsi="宋体" w:cs="宋体"/>
          <w:b/>
          <w:sz w:val="24"/>
        </w:rPr>
      </w:pPr>
      <w:r>
        <w:rPr>
          <w:rFonts w:hint="eastAsia" w:ascii="宋体" w:hAnsi="宋体" w:cs="宋体"/>
          <w:b/>
          <w:sz w:val="24"/>
        </w:rPr>
        <w:t>二  投标文件初审</w:t>
      </w:r>
      <w:bookmarkEnd w:id="50"/>
    </w:p>
    <w:p>
      <w:pPr>
        <w:snapToGrid w:val="0"/>
        <w:spacing w:beforeLines="50" w:afterLines="50" w:line="300" w:lineRule="auto"/>
        <w:jc w:val="left"/>
        <w:outlineLvl w:val="1"/>
        <w:rPr>
          <w:rFonts w:ascii="宋体" w:hAnsi="宋体" w:cs="宋体"/>
          <w:b/>
          <w:sz w:val="24"/>
        </w:rPr>
      </w:pPr>
      <w:bookmarkStart w:id="51" w:name="_Toc4896"/>
      <w:bookmarkStart w:id="52" w:name="_Toc9334"/>
      <w:bookmarkStart w:id="53" w:name="_Toc1123"/>
      <w:r>
        <w:rPr>
          <w:rFonts w:hint="eastAsia" w:ascii="宋体" w:hAnsi="宋体" w:cs="宋体"/>
          <w:b/>
          <w:sz w:val="24"/>
        </w:rPr>
        <w:t>3.资格性审查</w:t>
      </w:r>
      <w:bookmarkEnd w:id="51"/>
      <w:bookmarkEnd w:id="52"/>
      <w:bookmarkEnd w:id="53"/>
    </w:p>
    <w:p>
      <w:pPr>
        <w:spacing w:line="300" w:lineRule="auto"/>
        <w:outlineLvl w:val="0"/>
        <w:rPr>
          <w:rFonts w:ascii="宋体" w:hAnsi="宋体" w:cs="宋体"/>
          <w:szCs w:val="21"/>
        </w:rPr>
      </w:pPr>
      <w:bookmarkStart w:id="54" w:name="_Toc26001"/>
      <w:bookmarkStart w:id="55" w:name="_Toc20967"/>
      <w:bookmarkStart w:id="56" w:name="_Toc23946"/>
      <w:r>
        <w:rPr>
          <w:rFonts w:hint="eastAsia" w:ascii="宋体" w:hAnsi="宋体" w:cs="宋体"/>
          <w:szCs w:val="21"/>
        </w:rPr>
        <w:t>3.1评审细则</w:t>
      </w:r>
      <w:bookmarkEnd w:id="54"/>
      <w:bookmarkEnd w:id="55"/>
      <w:bookmarkEnd w:id="56"/>
    </w:p>
    <w:tbl>
      <w:tblPr>
        <w:tblStyle w:val="17"/>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85"/>
        <w:gridCol w:w="3722"/>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6" w:type="dxa"/>
            <w:noWrap/>
            <w:vAlign w:val="center"/>
          </w:tcPr>
          <w:p>
            <w:pPr>
              <w:spacing w:line="300" w:lineRule="auto"/>
              <w:jc w:val="center"/>
              <w:rPr>
                <w:rFonts w:ascii="宋体" w:hAnsi="宋体" w:cs="宋体"/>
                <w:szCs w:val="21"/>
              </w:rPr>
            </w:pPr>
            <w:r>
              <w:rPr>
                <w:rFonts w:hint="eastAsia" w:ascii="宋体" w:hAnsi="宋体" w:cs="宋体"/>
                <w:szCs w:val="21"/>
              </w:rPr>
              <w:t>序号</w:t>
            </w:r>
          </w:p>
        </w:tc>
        <w:tc>
          <w:tcPr>
            <w:tcW w:w="4707" w:type="dxa"/>
            <w:gridSpan w:val="2"/>
            <w:noWrap/>
            <w:vAlign w:val="center"/>
          </w:tcPr>
          <w:p>
            <w:pPr>
              <w:spacing w:line="300" w:lineRule="auto"/>
              <w:jc w:val="center"/>
              <w:rPr>
                <w:rFonts w:ascii="宋体" w:hAnsi="宋体" w:cs="宋体"/>
                <w:szCs w:val="21"/>
              </w:rPr>
            </w:pPr>
            <w:r>
              <w:rPr>
                <w:rFonts w:hint="eastAsia" w:ascii="宋体" w:hAnsi="宋体" w:cs="宋体"/>
                <w:szCs w:val="21"/>
              </w:rPr>
              <w:t>审查因素</w:t>
            </w:r>
          </w:p>
        </w:tc>
        <w:tc>
          <w:tcPr>
            <w:tcW w:w="4275" w:type="dxa"/>
            <w:noWrap/>
            <w:vAlign w:val="center"/>
          </w:tcPr>
          <w:p>
            <w:pPr>
              <w:spacing w:line="300" w:lineRule="auto"/>
              <w:jc w:val="center"/>
              <w:rPr>
                <w:rFonts w:ascii="宋体" w:hAnsi="宋体" w:cs="宋体"/>
                <w:szCs w:val="21"/>
              </w:rPr>
            </w:pPr>
            <w:r>
              <w:rPr>
                <w:rFonts w:hint="eastAsia" w:ascii="宋体" w:hAnsi="宋体" w:cs="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56" w:type="dxa"/>
            <w:vMerge w:val="restart"/>
            <w:noWrap/>
            <w:vAlign w:val="center"/>
          </w:tcPr>
          <w:p>
            <w:pPr>
              <w:spacing w:line="300" w:lineRule="auto"/>
              <w:jc w:val="center"/>
              <w:rPr>
                <w:rFonts w:ascii="宋体" w:hAnsi="宋体" w:cs="宋体"/>
                <w:szCs w:val="21"/>
              </w:rPr>
            </w:pPr>
            <w:r>
              <w:rPr>
                <w:rFonts w:hint="eastAsia" w:ascii="宋体" w:hAnsi="宋体" w:cs="宋体"/>
                <w:szCs w:val="21"/>
              </w:rPr>
              <w:t>1</w:t>
            </w:r>
          </w:p>
        </w:tc>
        <w:tc>
          <w:tcPr>
            <w:tcW w:w="985" w:type="dxa"/>
            <w:vMerge w:val="restart"/>
            <w:noWrap/>
            <w:vAlign w:val="center"/>
          </w:tcPr>
          <w:p>
            <w:pPr>
              <w:spacing w:line="300" w:lineRule="auto"/>
              <w:jc w:val="center"/>
              <w:rPr>
                <w:rFonts w:ascii="宋体" w:hAnsi="宋体" w:cs="宋体"/>
                <w:szCs w:val="21"/>
              </w:rPr>
            </w:pPr>
            <w:r>
              <w:rPr>
                <w:rFonts w:hint="eastAsia" w:ascii="宋体" w:hAnsi="宋体" w:cs="宋体"/>
                <w:szCs w:val="21"/>
              </w:rPr>
              <w:t>重要要求</w:t>
            </w:r>
          </w:p>
        </w:tc>
        <w:tc>
          <w:tcPr>
            <w:tcW w:w="3722" w:type="dxa"/>
            <w:noWrap/>
          </w:tcPr>
          <w:p>
            <w:pPr>
              <w:spacing w:line="300" w:lineRule="auto"/>
              <w:rPr>
                <w:rFonts w:ascii="宋体" w:hAnsi="宋体" w:cs="宋体"/>
                <w:szCs w:val="21"/>
              </w:rPr>
            </w:pPr>
            <w:r>
              <w:rPr>
                <w:rFonts w:hint="eastAsia" w:ascii="宋体" w:hAnsi="宋体" w:cs="宋体"/>
                <w:szCs w:val="21"/>
              </w:rPr>
              <w:t>（1）法定代表人身份证明和有效身份证原件（或法定代表人授权委托书及委托代理人有效身份证原件）</w:t>
            </w:r>
          </w:p>
        </w:tc>
        <w:tc>
          <w:tcPr>
            <w:tcW w:w="4275" w:type="dxa"/>
            <w:noWrap/>
            <w:vAlign w:val="center"/>
          </w:tcPr>
          <w:p>
            <w:pPr>
              <w:spacing w:line="300" w:lineRule="auto"/>
              <w:jc w:val="left"/>
              <w:rPr>
                <w:rFonts w:ascii="宋体" w:hAnsi="宋体" w:cs="宋体"/>
                <w:szCs w:val="21"/>
              </w:rPr>
            </w:pPr>
            <w:r>
              <w:rPr>
                <w:rFonts w:hint="eastAsia" w:ascii="宋体" w:hAnsi="宋体" w:cs="宋体"/>
                <w:szCs w:val="21"/>
              </w:rPr>
              <w:t>法定代表人身份证明和有效身份证原件（或授权委托书及委托代理人有效身份证原件），开标时由招标人现场核实人员到场情况。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56" w:type="dxa"/>
            <w:vMerge w:val="restart"/>
            <w:noWrap/>
            <w:vAlign w:val="center"/>
          </w:tcPr>
          <w:p>
            <w:pPr>
              <w:spacing w:line="300" w:lineRule="auto"/>
              <w:jc w:val="center"/>
              <w:rPr>
                <w:rFonts w:ascii="宋体" w:hAnsi="宋体" w:cs="宋体"/>
                <w:szCs w:val="21"/>
              </w:rPr>
            </w:pPr>
            <w:r>
              <w:rPr>
                <w:rFonts w:hint="eastAsia" w:ascii="宋体" w:hAnsi="宋体" w:cs="宋体"/>
                <w:szCs w:val="21"/>
              </w:rPr>
              <w:t>2</w:t>
            </w:r>
          </w:p>
        </w:tc>
        <w:tc>
          <w:tcPr>
            <w:tcW w:w="985" w:type="dxa"/>
            <w:vMerge w:val="restart"/>
            <w:noWrap/>
            <w:vAlign w:val="center"/>
          </w:tcPr>
          <w:p>
            <w:pPr>
              <w:spacing w:line="300" w:lineRule="auto"/>
              <w:rPr>
                <w:rFonts w:ascii="宋体" w:hAnsi="宋体" w:cs="宋体"/>
                <w:szCs w:val="21"/>
                <w:lang w:val="zh-CN"/>
              </w:rPr>
            </w:pPr>
            <w:r>
              <w:rPr>
                <w:rFonts w:hint="eastAsia" w:ascii="宋体" w:hAnsi="宋体" w:cs="宋体"/>
                <w:szCs w:val="21"/>
                <w:lang w:val="zh-CN"/>
              </w:rPr>
              <w:t>投标人应符合的基本资格条件</w:t>
            </w:r>
          </w:p>
        </w:tc>
        <w:tc>
          <w:tcPr>
            <w:tcW w:w="3722" w:type="dxa"/>
            <w:noWrap/>
            <w:vAlign w:val="center"/>
          </w:tcPr>
          <w:p>
            <w:pPr>
              <w:spacing w:line="300" w:lineRule="auto"/>
              <w:rPr>
                <w:rFonts w:ascii="宋体" w:hAnsi="宋体" w:cs="宋体"/>
                <w:szCs w:val="21"/>
              </w:rPr>
            </w:pPr>
            <w:r>
              <w:rPr>
                <w:rFonts w:hint="eastAsia" w:ascii="宋体" w:hAnsi="宋体" w:cs="宋体"/>
                <w:szCs w:val="21"/>
              </w:rPr>
              <w:t>（2）是否具有承担民事责任能力的独立法人</w:t>
            </w:r>
          </w:p>
        </w:tc>
        <w:tc>
          <w:tcPr>
            <w:tcW w:w="4275" w:type="dxa"/>
            <w:noWrap/>
            <w:vAlign w:val="center"/>
          </w:tcPr>
          <w:p>
            <w:pPr>
              <w:spacing w:line="300" w:lineRule="auto"/>
              <w:rPr>
                <w:rFonts w:ascii="宋体" w:hAnsi="宋体" w:cs="宋体"/>
                <w:szCs w:val="21"/>
              </w:rPr>
            </w:pPr>
            <w:r>
              <w:rPr>
                <w:rFonts w:hint="eastAsia" w:ascii="宋体" w:hAnsi="宋体" w:cs="宋体"/>
                <w:szCs w:val="21"/>
              </w:rPr>
              <w:t>投标人的营业执照、组织机构代码证</w:t>
            </w:r>
            <w:r>
              <w:rPr>
                <w:rFonts w:hint="eastAsia" w:ascii="宋体" w:hAnsi="宋体" w:cs="宋体"/>
                <w:bCs/>
                <w:szCs w:val="21"/>
              </w:rPr>
              <w:t>和税务登记证（或三证合一的有效证件）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56" w:type="dxa"/>
            <w:vMerge w:val="continue"/>
            <w:noWrap/>
            <w:vAlign w:val="center"/>
          </w:tcPr>
          <w:p>
            <w:pPr>
              <w:spacing w:line="300" w:lineRule="auto"/>
              <w:rPr>
                <w:rFonts w:ascii="宋体" w:hAnsi="宋体" w:cs="宋体"/>
              </w:rPr>
            </w:pPr>
          </w:p>
        </w:tc>
        <w:tc>
          <w:tcPr>
            <w:tcW w:w="985" w:type="dxa"/>
            <w:vMerge w:val="continue"/>
            <w:noWrap/>
            <w:vAlign w:val="center"/>
          </w:tcPr>
          <w:p>
            <w:pPr>
              <w:spacing w:line="300" w:lineRule="auto"/>
              <w:rPr>
                <w:rFonts w:ascii="宋体" w:hAnsi="宋体" w:cs="宋体"/>
              </w:rPr>
            </w:pPr>
          </w:p>
        </w:tc>
        <w:tc>
          <w:tcPr>
            <w:tcW w:w="3722" w:type="dxa"/>
            <w:noWrap/>
            <w:vAlign w:val="center"/>
          </w:tcPr>
          <w:p>
            <w:pPr>
              <w:spacing w:line="300" w:lineRule="auto"/>
              <w:rPr>
                <w:rFonts w:ascii="宋体" w:hAnsi="宋体" w:cs="宋体"/>
                <w:b/>
                <w:szCs w:val="21"/>
              </w:rPr>
            </w:pPr>
            <w:r>
              <w:rPr>
                <w:rFonts w:hint="eastAsia" w:ascii="宋体" w:hAnsi="宋体" w:cs="宋体"/>
              </w:rPr>
              <w:t>（3）参加政府采购活动近三年内，在经营活动中没有重大违法记录</w:t>
            </w:r>
          </w:p>
        </w:tc>
        <w:tc>
          <w:tcPr>
            <w:tcW w:w="4275" w:type="dxa"/>
            <w:noWrap/>
            <w:vAlign w:val="center"/>
          </w:tcPr>
          <w:p>
            <w:pPr>
              <w:spacing w:line="300" w:lineRule="auto"/>
              <w:rPr>
                <w:rFonts w:ascii="宋体" w:hAnsi="宋体" w:cs="宋体"/>
                <w:b/>
                <w:szCs w:val="21"/>
              </w:rPr>
            </w:pPr>
            <w:r>
              <w:rPr>
                <w:rFonts w:hint="eastAsia" w:ascii="宋体" w:hAnsi="宋体" w:cs="宋体"/>
              </w:rPr>
              <w:t>参加本项目前三年内无重大违法记录声明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6" w:type="dxa"/>
            <w:vMerge w:val="continue"/>
            <w:noWrap/>
            <w:vAlign w:val="center"/>
          </w:tcPr>
          <w:p>
            <w:pPr>
              <w:spacing w:line="300" w:lineRule="auto"/>
              <w:rPr>
                <w:rFonts w:ascii="宋体" w:hAnsi="宋体" w:cs="宋体"/>
              </w:rPr>
            </w:pPr>
            <w:bookmarkStart w:id="57" w:name="_Toc12894"/>
            <w:bookmarkStart w:id="58" w:name="_Toc28292"/>
            <w:bookmarkStart w:id="59" w:name="_Toc27511"/>
          </w:p>
        </w:tc>
        <w:tc>
          <w:tcPr>
            <w:tcW w:w="985" w:type="dxa"/>
            <w:vMerge w:val="continue"/>
            <w:noWrap/>
            <w:vAlign w:val="center"/>
          </w:tcPr>
          <w:p>
            <w:pPr>
              <w:spacing w:line="300" w:lineRule="auto"/>
              <w:rPr>
                <w:rFonts w:ascii="宋体" w:hAnsi="宋体" w:cs="宋体"/>
              </w:rPr>
            </w:pPr>
          </w:p>
        </w:tc>
        <w:tc>
          <w:tcPr>
            <w:tcW w:w="3722" w:type="dxa"/>
            <w:noWrap/>
            <w:vAlign w:val="center"/>
          </w:tcPr>
          <w:p>
            <w:pPr>
              <w:spacing w:line="300" w:lineRule="auto"/>
              <w:rPr>
                <w:rFonts w:ascii="宋体" w:hAnsi="宋体" w:cs="宋体"/>
              </w:rPr>
            </w:pPr>
            <w:r>
              <w:rPr>
                <w:rFonts w:hint="eastAsia" w:ascii="宋体" w:hAnsi="宋体" w:cs="宋体"/>
                <w:szCs w:val="21"/>
              </w:rPr>
              <w:t>（4）服务承诺书；</w:t>
            </w:r>
          </w:p>
        </w:tc>
        <w:tc>
          <w:tcPr>
            <w:tcW w:w="4275" w:type="dxa"/>
            <w:noWrap/>
            <w:vAlign w:val="center"/>
          </w:tcPr>
          <w:p>
            <w:pPr>
              <w:spacing w:line="300" w:lineRule="auto"/>
              <w:rPr>
                <w:rFonts w:ascii="宋体" w:hAnsi="宋体" w:cs="宋体"/>
              </w:rPr>
            </w:pPr>
            <w:r>
              <w:rPr>
                <w:rFonts w:hint="eastAsia" w:ascii="宋体" w:hAnsi="宋体" w:cs="宋体"/>
                <w:szCs w:val="21"/>
              </w:rPr>
              <w:t>服务承诺书</w:t>
            </w:r>
          </w:p>
        </w:tc>
      </w:tr>
    </w:tbl>
    <w:p>
      <w:pPr>
        <w:spacing w:line="300" w:lineRule="auto"/>
        <w:ind w:firstLine="422" w:firstLineChars="200"/>
        <w:outlineLvl w:val="0"/>
        <w:rPr>
          <w:rFonts w:ascii="宋体" w:hAnsi="宋体" w:cs="宋体"/>
          <w:b/>
          <w:szCs w:val="21"/>
        </w:rPr>
      </w:pPr>
      <w:r>
        <w:rPr>
          <w:rFonts w:hint="eastAsia" w:ascii="宋体" w:hAnsi="宋体" w:cs="宋体"/>
          <w:b/>
          <w:szCs w:val="21"/>
        </w:rPr>
        <w:t>4.符合性审查</w:t>
      </w:r>
      <w:bookmarkEnd w:id="57"/>
      <w:bookmarkEnd w:id="58"/>
      <w:bookmarkEnd w:id="59"/>
    </w:p>
    <w:p>
      <w:pPr>
        <w:spacing w:line="300" w:lineRule="auto"/>
        <w:ind w:firstLine="420" w:firstLineChars="200"/>
        <w:outlineLvl w:val="0"/>
        <w:rPr>
          <w:rFonts w:ascii="宋体" w:hAnsi="宋体" w:cs="宋体"/>
          <w:b/>
          <w:szCs w:val="21"/>
        </w:rPr>
      </w:pPr>
      <w:bookmarkStart w:id="60" w:name="_Toc32536"/>
      <w:bookmarkStart w:id="61" w:name="_Toc12900"/>
      <w:bookmarkStart w:id="62" w:name="_Toc18385"/>
      <w:r>
        <w:rPr>
          <w:rFonts w:hint="eastAsia" w:ascii="宋体" w:hAnsi="宋体" w:cs="宋体"/>
          <w:szCs w:val="21"/>
        </w:rPr>
        <w:t>4.1评审细则</w:t>
      </w:r>
      <w:bookmarkEnd w:id="60"/>
      <w:bookmarkEnd w:id="61"/>
      <w:bookmarkEnd w:id="62"/>
    </w:p>
    <w:tbl>
      <w:tblPr>
        <w:tblStyle w:val="17"/>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0"/>
        <w:gridCol w:w="2880"/>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b/>
                <w:bCs/>
                <w:szCs w:val="21"/>
              </w:rPr>
            </w:pPr>
            <w:r>
              <w:rPr>
                <w:rFonts w:hint="eastAsia" w:ascii="宋体" w:hAnsi="宋体" w:cs="宋体"/>
                <w:b/>
                <w:bCs/>
                <w:szCs w:val="21"/>
              </w:rPr>
              <w:t>序号</w:t>
            </w:r>
          </w:p>
        </w:tc>
        <w:tc>
          <w:tcPr>
            <w:tcW w:w="393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b/>
                <w:bCs/>
                <w:szCs w:val="21"/>
              </w:rPr>
            </w:pPr>
            <w:r>
              <w:rPr>
                <w:rFonts w:hint="eastAsia" w:ascii="宋体" w:hAnsi="宋体" w:cs="宋体"/>
                <w:b/>
                <w:bCs/>
                <w:szCs w:val="21"/>
              </w:rPr>
              <w:t>审查因素</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b/>
                <w:bCs/>
                <w:szCs w:val="21"/>
              </w:rPr>
            </w:pPr>
            <w:r>
              <w:rPr>
                <w:rFonts w:hint="eastAsia" w:ascii="宋体" w:hAnsi="宋体" w:cs="宋体"/>
                <w:b/>
                <w:bCs/>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szCs w:val="21"/>
              </w:rPr>
            </w:pPr>
            <w:r>
              <w:rPr>
                <w:rFonts w:hint="eastAsia" w:ascii="宋体" w:hAnsi="宋体" w:cs="宋体"/>
                <w:szCs w:val="21"/>
              </w:rPr>
              <w:t>1</w:t>
            </w:r>
          </w:p>
        </w:tc>
        <w:tc>
          <w:tcPr>
            <w:tcW w:w="105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标书的有效 性</w:t>
            </w: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（1）投标文件签署</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签字、盖章符合要求</w:t>
            </w:r>
            <w:r>
              <w:rPr>
                <w:rFonts w:hint="eastAsia" w:ascii="宋体" w:hAnsi="宋体" w:cs="宋体"/>
                <w:szCs w:val="21"/>
              </w:rPr>
              <w:t>，否则经评委会一致认定且经过采购人核准后,按照无效标处理。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（2）投标方案</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rPr>
            </w:pPr>
            <w:r>
              <w:rPr>
                <w:rFonts w:hint="eastAsia" w:ascii="宋体" w:hAnsi="宋体" w:cs="宋体"/>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rPr>
              <w:t>（3）报价唯一</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rPr>
            </w:pPr>
            <w:r>
              <w:rPr>
                <w:rFonts w:hint="eastAsia" w:ascii="宋体" w:hAnsi="宋体" w:cs="宋体"/>
                <w:szCs w:val="21"/>
                <w:lang w:val="zh-CN"/>
              </w:rPr>
              <w:t>只能在限价范围内报价，</w:t>
            </w:r>
            <w:r>
              <w:rPr>
                <w:rFonts w:hint="eastAsia" w:ascii="宋体" w:hAnsi="宋体" w:cs="宋体"/>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rPr>
            </w:pPr>
            <w:r>
              <w:rPr>
                <w:rFonts w:hint="eastAsia" w:ascii="宋体" w:hAnsi="宋体" w:cs="宋体"/>
                <w:szCs w:val="21"/>
              </w:rPr>
              <w:t xml:space="preserve"> (4) 投标文件的有效期</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szCs w:val="21"/>
              </w:rPr>
            </w:pPr>
            <w:r>
              <w:rPr>
                <w:rFonts w:hint="eastAsia" w:ascii="宋体" w:hAnsi="宋体" w:cs="宋体"/>
                <w:szCs w:val="21"/>
              </w:rPr>
              <w:t>2</w:t>
            </w:r>
          </w:p>
        </w:tc>
        <w:tc>
          <w:tcPr>
            <w:tcW w:w="105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标书的完整 性</w:t>
            </w: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rPr>
            </w:pPr>
            <w:r>
              <w:rPr>
                <w:rFonts w:hint="eastAsia" w:ascii="宋体" w:hAnsi="宋体" w:cs="宋体"/>
                <w:szCs w:val="21"/>
                <w:lang w:val="zh-CN"/>
              </w:rPr>
              <w:t>（5）投标文件份数</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rPr>
            </w:pPr>
            <w:r>
              <w:rPr>
                <w:rFonts w:hint="eastAsia" w:ascii="宋体" w:hAnsi="宋体" w:cs="宋体"/>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（6）投标文件形式内容</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szCs w:val="21"/>
              </w:rPr>
            </w:pPr>
            <w:r>
              <w:rPr>
                <w:rFonts w:hint="eastAsia" w:ascii="宋体" w:hAnsi="宋体" w:cs="宋体"/>
                <w:szCs w:val="21"/>
              </w:rPr>
              <w:t>3</w:t>
            </w:r>
          </w:p>
        </w:tc>
        <w:tc>
          <w:tcPr>
            <w:tcW w:w="105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标书的响应程度</w:t>
            </w: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（7）技术参数响应程度</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完全响应或优于招标文件要求。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（8）商务条款响应程度</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szCs w:val="21"/>
                <w:lang w:val="zh-CN"/>
              </w:rPr>
            </w:pPr>
            <w:r>
              <w:rPr>
                <w:rFonts w:hint="eastAsia" w:ascii="宋体" w:hAnsi="宋体" w:cs="宋体"/>
                <w:szCs w:val="21"/>
                <w:lang w:val="zh-CN"/>
              </w:rPr>
              <w:t>完全响应或优于招标文件要求。</w:t>
            </w:r>
          </w:p>
        </w:tc>
      </w:tr>
    </w:tbl>
    <w:p>
      <w:pPr>
        <w:spacing w:line="300" w:lineRule="auto"/>
        <w:ind w:firstLine="420" w:firstLineChars="200"/>
        <w:rPr>
          <w:rFonts w:ascii="宋体" w:hAnsi="宋体" w:cs="宋体"/>
          <w:szCs w:val="21"/>
        </w:rPr>
      </w:pPr>
      <w:r>
        <w:rPr>
          <w:rFonts w:hint="eastAsia" w:ascii="宋体" w:hAnsi="宋体" w:cs="宋体"/>
          <w:szCs w:val="21"/>
        </w:rPr>
        <w:t>4.2评委会判定投标文件的响应性只根据投标文件本身的内容，而不寻求外部的证据，但投标有不真实不正确的内容时除外。</w:t>
      </w:r>
    </w:p>
    <w:p>
      <w:pPr>
        <w:spacing w:line="300" w:lineRule="auto"/>
        <w:ind w:firstLine="420" w:firstLineChars="200"/>
        <w:rPr>
          <w:rFonts w:ascii="宋体" w:hAnsi="宋体" w:cs="宋体"/>
          <w:szCs w:val="21"/>
        </w:rPr>
      </w:pPr>
      <w:r>
        <w:rPr>
          <w:rFonts w:hint="eastAsia" w:ascii="宋体" w:hAnsi="宋体" w:cs="宋体"/>
          <w:szCs w:val="21"/>
        </w:rPr>
        <w:t>4.3如果投标文件实质上没有响应招标文件的要求，评委会将予以拒绝，投标人不得通过修正或撤销不符合要求的偏离或保留，而使其投标成为实质上响应的投标。</w:t>
      </w:r>
    </w:p>
    <w:p>
      <w:pPr>
        <w:spacing w:line="300" w:lineRule="auto"/>
        <w:ind w:firstLine="420" w:firstLineChars="200"/>
        <w:rPr>
          <w:rFonts w:ascii="宋体" w:hAnsi="宋体" w:cs="宋体"/>
          <w:szCs w:val="21"/>
        </w:rPr>
      </w:pPr>
      <w:r>
        <w:rPr>
          <w:rFonts w:hint="eastAsia" w:ascii="宋体" w:hAnsi="宋体" w:cs="宋体"/>
          <w:szCs w:val="21"/>
        </w:rPr>
        <w:t>4.4投标人可在现场20分钟内对评标委员会的评审结论提出异议，评标委员会根据招标文件及有关规定对投标人的异议进行复议</w:t>
      </w:r>
    </w:p>
    <w:p>
      <w:pPr>
        <w:spacing w:line="300" w:lineRule="auto"/>
        <w:ind w:firstLine="420" w:firstLineChars="200"/>
        <w:rPr>
          <w:rFonts w:ascii="宋体" w:hAnsi="宋体" w:cs="宋体"/>
          <w:b/>
          <w:sz w:val="24"/>
        </w:rPr>
      </w:pPr>
      <w:r>
        <w:rPr>
          <w:rFonts w:hint="eastAsia" w:ascii="宋体" w:hAnsi="宋体" w:cs="宋体"/>
          <w:szCs w:val="21"/>
        </w:rPr>
        <w:t>4.5只有通过初审的投标单位才能进入评标程序，否则按无效标处理。</w:t>
      </w:r>
    </w:p>
    <w:p>
      <w:pPr>
        <w:snapToGrid w:val="0"/>
        <w:spacing w:beforeLines="50" w:afterLines="50" w:line="300" w:lineRule="auto"/>
        <w:jc w:val="center"/>
        <w:outlineLvl w:val="0"/>
        <w:rPr>
          <w:rFonts w:ascii="宋体" w:hAnsi="宋体" w:cs="宋体"/>
          <w:b/>
          <w:sz w:val="24"/>
        </w:rPr>
      </w:pPr>
      <w:bookmarkStart w:id="63" w:name="_Toc5295"/>
      <w:bookmarkStart w:id="64" w:name="_Toc5360"/>
      <w:bookmarkStart w:id="65" w:name="_Toc16630"/>
    </w:p>
    <w:p>
      <w:pPr>
        <w:snapToGrid w:val="0"/>
        <w:spacing w:beforeLines="50" w:afterLines="50" w:line="293" w:lineRule="auto"/>
        <w:jc w:val="center"/>
        <w:outlineLvl w:val="0"/>
        <w:rPr>
          <w:rFonts w:ascii="宋体" w:hAnsi="宋体" w:cs="宋体"/>
          <w:b/>
          <w:sz w:val="24"/>
        </w:rPr>
      </w:pPr>
      <w:r>
        <w:rPr>
          <w:rFonts w:hint="eastAsia" w:ascii="宋体" w:hAnsi="宋体" w:cs="宋体"/>
          <w:b/>
          <w:sz w:val="24"/>
        </w:rPr>
        <w:t>三  投标文件的澄清和补正</w:t>
      </w:r>
      <w:bookmarkEnd w:id="63"/>
      <w:bookmarkEnd w:id="64"/>
      <w:bookmarkEnd w:id="65"/>
    </w:p>
    <w:p>
      <w:pPr>
        <w:spacing w:line="293" w:lineRule="auto"/>
        <w:ind w:firstLine="420" w:firstLineChars="200"/>
        <w:rPr>
          <w:rFonts w:ascii="宋体" w:hAnsi="宋体" w:cs="宋体"/>
          <w:szCs w:val="21"/>
        </w:rPr>
      </w:pPr>
      <w:r>
        <w:rPr>
          <w:rFonts w:hint="eastAsia" w:ascii="宋体" w:hAnsi="宋体" w:cs="宋体"/>
          <w:szCs w:val="21"/>
        </w:rPr>
        <w:t>5.1评审阶段，评委可能会要求有关投标人就其投标书中含义不明确、同类问题表述不一致或者有明显文字和计算错误的内容进行澄清。对不同文字文本投标文件的解释发生异议的，以中文文字文本为准。</w:t>
      </w:r>
      <w:r>
        <w:rPr>
          <w:rFonts w:hint="eastAsia" w:ascii="宋体" w:hAnsi="宋体" w:cs="宋体"/>
          <w:b/>
          <w:bCs/>
          <w:szCs w:val="21"/>
        </w:rPr>
        <w:t>如因投标人未参加开标导致开评标过程中无法澄清、说明或补正的，视同投标人放弃该权利。</w:t>
      </w:r>
    </w:p>
    <w:p>
      <w:pPr>
        <w:spacing w:line="293" w:lineRule="auto"/>
        <w:ind w:firstLine="420" w:firstLineChars="200"/>
        <w:rPr>
          <w:rFonts w:ascii="宋体" w:hAnsi="宋体" w:cs="宋体"/>
          <w:szCs w:val="21"/>
        </w:rPr>
      </w:pPr>
      <w:r>
        <w:rPr>
          <w:rFonts w:hint="eastAsia" w:ascii="宋体" w:hAnsi="宋体" w:cs="宋体"/>
          <w:szCs w:val="21"/>
        </w:rPr>
        <w:t>5.2投标人的澄清、说明或者补正应当采用书面形式，但不得超出投标书的范围或者改变投标书的实质性内容，并由其法定代表人或被授权的代表签字。</w:t>
      </w:r>
    </w:p>
    <w:p>
      <w:pPr>
        <w:spacing w:line="293" w:lineRule="auto"/>
        <w:ind w:firstLine="420" w:firstLineChars="200"/>
        <w:rPr>
          <w:rFonts w:ascii="宋体" w:hAnsi="宋体" w:cs="宋体"/>
          <w:szCs w:val="21"/>
        </w:rPr>
      </w:pPr>
      <w:r>
        <w:rPr>
          <w:rFonts w:hint="eastAsia" w:ascii="宋体" w:hAnsi="宋体" w:cs="宋体"/>
          <w:szCs w:val="21"/>
        </w:rPr>
        <w:t>5.3评委会修正错误的原则：</w:t>
      </w:r>
    </w:p>
    <w:p>
      <w:pPr>
        <w:spacing w:line="293" w:lineRule="auto"/>
        <w:ind w:firstLine="420" w:firstLineChars="200"/>
        <w:rPr>
          <w:rFonts w:ascii="宋体" w:hAnsi="宋体" w:cs="宋体"/>
          <w:szCs w:val="21"/>
        </w:rPr>
      </w:pPr>
      <w:r>
        <w:rPr>
          <w:rFonts w:hint="eastAsia" w:ascii="宋体" w:hAnsi="宋体" w:cs="宋体"/>
          <w:szCs w:val="21"/>
        </w:rPr>
        <w:t>5.3.1如果数字表示的金额和用文字表示的金额不一致时，以文字表示的金额为准；当投标数量与招标数量不一致时，以招标数量为准；当分项报价清单、投标函的总报价与开标一览表不一致时，以开标一览表为准。</w:t>
      </w:r>
    </w:p>
    <w:p>
      <w:pPr>
        <w:spacing w:line="293" w:lineRule="auto"/>
        <w:ind w:firstLine="420" w:firstLineChars="200"/>
        <w:rPr>
          <w:rFonts w:ascii="宋体" w:hAnsi="宋体" w:cs="宋体"/>
          <w:szCs w:val="21"/>
        </w:rPr>
      </w:pPr>
      <w:r>
        <w:rPr>
          <w:rFonts w:hint="eastAsia" w:ascii="宋体" w:hAnsi="宋体" w:cs="宋体"/>
          <w:szCs w:val="21"/>
        </w:rPr>
        <w:t>5.3.2如果单价与数量的乘积和总价不一致，以单价为准，修正总价及开标一览表；当单价小数点有明显的错位时，评委会将以总价为准，并修正其单价；投标的数量与招标的数量不一致时，以招标数量为准。</w:t>
      </w:r>
    </w:p>
    <w:p>
      <w:pPr>
        <w:spacing w:line="293" w:lineRule="auto"/>
        <w:ind w:firstLine="420" w:firstLineChars="200"/>
        <w:rPr>
          <w:rFonts w:ascii="宋体" w:hAnsi="宋体" w:cs="宋体"/>
          <w:b/>
          <w:sz w:val="24"/>
        </w:rPr>
      </w:pPr>
      <w:r>
        <w:rPr>
          <w:rFonts w:hint="eastAsia" w:ascii="宋体" w:hAnsi="宋体" w:cs="宋体"/>
          <w:szCs w:val="21"/>
        </w:rPr>
        <w:t xml:space="preserve"> 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bookmarkStart w:id="66" w:name="_Toc9770"/>
      <w:bookmarkStart w:id="67" w:name="_Toc17345"/>
      <w:bookmarkStart w:id="68" w:name="_Toc12599"/>
    </w:p>
    <w:bookmarkEnd w:id="66"/>
    <w:bookmarkEnd w:id="67"/>
    <w:bookmarkEnd w:id="68"/>
    <w:p>
      <w:pPr>
        <w:snapToGrid w:val="0"/>
        <w:spacing w:beforeLines="50" w:afterLines="50" w:line="293" w:lineRule="auto"/>
        <w:jc w:val="center"/>
        <w:outlineLvl w:val="0"/>
        <w:rPr>
          <w:rFonts w:ascii="宋体" w:hAnsi="宋体" w:cs="宋体"/>
          <w:b/>
          <w:sz w:val="24"/>
        </w:rPr>
      </w:pPr>
      <w:bookmarkStart w:id="69" w:name="_Toc19801"/>
      <w:bookmarkStart w:id="70" w:name="_Toc32421"/>
      <w:bookmarkStart w:id="71" w:name="_Toc27113"/>
      <w:r>
        <w:rPr>
          <w:rFonts w:hint="eastAsia" w:ascii="宋体" w:hAnsi="宋体" w:cs="宋体"/>
          <w:b/>
          <w:sz w:val="24"/>
        </w:rPr>
        <w:t>四比较与评价</w:t>
      </w:r>
    </w:p>
    <w:p>
      <w:pPr>
        <w:spacing w:line="293" w:lineRule="auto"/>
        <w:ind w:firstLine="420" w:firstLineChars="200"/>
        <w:rPr>
          <w:rFonts w:ascii="宋体" w:hAnsi="宋体" w:cs="宋体"/>
          <w:szCs w:val="21"/>
        </w:rPr>
      </w:pPr>
      <w:r>
        <w:rPr>
          <w:rFonts w:hint="eastAsia" w:ascii="宋体" w:hAnsi="宋体" w:cs="宋体"/>
          <w:szCs w:val="21"/>
        </w:rPr>
        <w:t>6.详细评审即按招标文件中规定的评标方法和标准，评标委员会将对通过初审的投标文件，进行综合比较与评价。</w:t>
      </w:r>
    </w:p>
    <w:tbl>
      <w:tblPr>
        <w:tblStyle w:val="17"/>
        <w:tblpPr w:leftFromText="180" w:rightFromText="180" w:vertAnchor="text" w:horzAnchor="page" w:tblpX="676" w:tblpY="412"/>
        <w:tblOverlap w:val="never"/>
        <w:tblW w:w="106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1298"/>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1291" w:type="dxa"/>
            <w:tcBorders>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评审</w:t>
            </w:r>
          </w:p>
          <w:p>
            <w:pPr>
              <w:widowControl/>
              <w:spacing w:line="360" w:lineRule="auto"/>
              <w:jc w:val="center"/>
              <w:rPr>
                <w:rFonts w:ascii="宋体" w:hAnsi="宋体"/>
                <w:szCs w:val="21"/>
              </w:rPr>
            </w:pPr>
            <w:r>
              <w:rPr>
                <w:rFonts w:hint="eastAsia" w:ascii="宋体" w:hAnsi="宋体"/>
                <w:szCs w:val="21"/>
              </w:rPr>
              <w:t>项目</w:t>
            </w:r>
          </w:p>
        </w:tc>
        <w:tc>
          <w:tcPr>
            <w:tcW w:w="1298" w:type="dxa"/>
            <w:tcBorders>
              <w:lef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分值</w:t>
            </w:r>
          </w:p>
        </w:tc>
        <w:tc>
          <w:tcPr>
            <w:tcW w:w="8073" w:type="dxa"/>
            <w:vAlign w:val="center"/>
          </w:tcPr>
          <w:p>
            <w:pPr>
              <w:spacing w:line="360" w:lineRule="auto"/>
              <w:ind w:firstLine="1995" w:firstLineChars="950"/>
              <w:rPr>
                <w:rFonts w:ascii="宋体" w:hAnsi="宋体"/>
                <w:szCs w:val="21"/>
              </w:rPr>
            </w:pPr>
            <w:r>
              <w:rPr>
                <w:rFonts w:hint="eastAsia" w:ascii="宋体" w:hAnsi="宋体"/>
                <w:szCs w:val="21"/>
              </w:rPr>
              <w:t>计分标准及依据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3" w:hRule="atLeast"/>
        </w:trPr>
        <w:tc>
          <w:tcPr>
            <w:tcW w:w="1291" w:type="dxa"/>
            <w:tcBorders>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价格</w:t>
            </w:r>
          </w:p>
        </w:tc>
        <w:tc>
          <w:tcPr>
            <w:tcW w:w="1298" w:type="dxa"/>
            <w:tcBorders>
              <w:left w:val="single" w:color="auto" w:sz="4" w:space="0"/>
              <w:bottom w:val="single" w:color="auto" w:sz="4" w:space="0"/>
            </w:tcBorders>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0分</w:t>
            </w:r>
          </w:p>
        </w:tc>
        <w:tc>
          <w:tcPr>
            <w:tcW w:w="8073" w:type="dxa"/>
            <w:tcBorders>
              <w:bottom w:val="single" w:color="auto" w:sz="4" w:space="0"/>
            </w:tcBorders>
            <w:vAlign w:val="center"/>
          </w:tcPr>
          <w:p>
            <w:pPr>
              <w:spacing w:line="360" w:lineRule="auto"/>
              <w:rPr>
                <w:rFonts w:ascii="宋体" w:hAnsi="宋体"/>
                <w:szCs w:val="21"/>
              </w:rPr>
            </w:pPr>
            <w:r>
              <w:rPr>
                <w:rFonts w:hint="eastAsia" w:ascii="宋体" w:hAnsi="宋体"/>
                <w:szCs w:val="21"/>
              </w:rPr>
              <w:t>评标基准价为满足磋商文件的最低报价；投标人报价不得高于最高投标限价，否则按无效投标处理。其他报价得分=（评标基准价/最终报价）×10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291" w:type="dxa"/>
            <w:vMerge w:val="restart"/>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服务</w:t>
            </w:r>
          </w:p>
          <w:p>
            <w:pPr>
              <w:spacing w:line="360" w:lineRule="auto"/>
              <w:jc w:val="center"/>
              <w:rPr>
                <w:rFonts w:ascii="宋体" w:hAnsi="宋体"/>
                <w:szCs w:val="21"/>
              </w:rPr>
            </w:pPr>
            <w:r>
              <w:rPr>
                <w:rFonts w:hint="eastAsia" w:ascii="宋体" w:hAnsi="宋体"/>
                <w:szCs w:val="21"/>
              </w:rPr>
              <w:t>方案</w:t>
            </w:r>
          </w:p>
        </w:tc>
        <w:tc>
          <w:tcPr>
            <w:tcW w:w="1298"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策划</w:t>
            </w:r>
          </w:p>
          <w:p>
            <w:pPr>
              <w:spacing w:line="360" w:lineRule="auto"/>
              <w:jc w:val="center"/>
              <w:rPr>
                <w:rFonts w:ascii="宋体" w:hAnsi="宋体"/>
                <w:szCs w:val="21"/>
              </w:rPr>
            </w:pPr>
            <w:r>
              <w:rPr>
                <w:rFonts w:hint="eastAsia" w:ascii="宋体" w:hAnsi="宋体"/>
                <w:szCs w:val="21"/>
              </w:rPr>
              <w:t>方案</w:t>
            </w:r>
          </w:p>
          <w:p>
            <w:pPr>
              <w:spacing w:line="360" w:lineRule="auto"/>
              <w:jc w:val="center"/>
              <w:rPr>
                <w:rFonts w:ascii="宋体" w:hAnsi="宋体"/>
                <w:szCs w:val="21"/>
              </w:rPr>
            </w:pPr>
            <w:r>
              <w:rPr>
                <w:rFonts w:hint="eastAsia" w:ascii="宋体" w:hAnsi="宋体"/>
                <w:szCs w:val="21"/>
              </w:rPr>
              <w:t>（15分）</w:t>
            </w:r>
          </w:p>
        </w:tc>
        <w:tc>
          <w:tcPr>
            <w:tcW w:w="8073" w:type="dxa"/>
            <w:tcBorders>
              <w:top w:val="single" w:color="auto" w:sz="4" w:space="0"/>
            </w:tcBorders>
            <w:vAlign w:val="center"/>
          </w:tcPr>
          <w:p>
            <w:pPr>
              <w:spacing w:line="360" w:lineRule="auto"/>
            </w:pPr>
            <w:r>
              <w:rPr>
                <w:rFonts w:hint="eastAsia"/>
              </w:rPr>
              <w:t>1、设计策划主题突出，形式多样，内容与形式完美统一、展示内容布局合理、科学，总体设计理念先进、新颖、更好地对外展示淮北的优特农产品形象。</w:t>
            </w:r>
          </w:p>
          <w:p>
            <w:pPr>
              <w:spacing w:line="360" w:lineRule="auto"/>
            </w:pPr>
            <w:r>
              <w:rPr>
                <w:rFonts w:hint="eastAsia"/>
              </w:rPr>
              <w:t>综合评定：按1</w:t>
            </w:r>
            <w:r>
              <w:t>-</w:t>
            </w:r>
            <w:r>
              <w:rPr>
                <w:rFonts w:hint="eastAsia"/>
              </w:rPr>
              <w:t>5分酌情进行评分。</w:t>
            </w:r>
          </w:p>
          <w:p>
            <w:pPr>
              <w:pStyle w:val="2"/>
              <w:numPr>
                <w:ilvl w:val="0"/>
                <w:numId w:val="1"/>
              </w:numPr>
              <w:ind w:firstLine="0" w:firstLineChars="0"/>
            </w:pPr>
            <w:r>
              <w:rPr>
                <w:rFonts w:hint="eastAsia"/>
              </w:rPr>
              <w:t>自主组织的参展单位及参展内容能够突显淮优农产品的特色。</w:t>
            </w:r>
          </w:p>
          <w:p>
            <w:pPr>
              <w:spacing w:line="360" w:lineRule="auto"/>
            </w:pPr>
            <w:r>
              <w:rPr>
                <w:rFonts w:hint="eastAsia"/>
              </w:rPr>
              <w:t>综合评定：按</w:t>
            </w:r>
            <w:r>
              <w:t xml:space="preserve"> 2-</w:t>
            </w:r>
            <w:r>
              <w:rPr>
                <w:rFonts w:hint="eastAsia"/>
              </w:rPr>
              <w:t>10分酌情进行评分。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6" w:hRule="atLeast"/>
        </w:trPr>
        <w:tc>
          <w:tcPr>
            <w:tcW w:w="1291" w:type="dxa"/>
            <w:vMerge w:val="continue"/>
            <w:vAlign w:val="center"/>
          </w:tcPr>
          <w:p>
            <w:pPr>
              <w:spacing w:line="360" w:lineRule="auto"/>
              <w:jc w:val="center"/>
              <w:rPr>
                <w:rFonts w:ascii="宋体" w:hAnsi="宋体"/>
                <w:szCs w:val="21"/>
              </w:rPr>
            </w:pPr>
          </w:p>
        </w:tc>
        <w:tc>
          <w:tcPr>
            <w:tcW w:w="129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整体</w:t>
            </w:r>
          </w:p>
          <w:p>
            <w:pPr>
              <w:spacing w:line="360" w:lineRule="auto"/>
              <w:jc w:val="center"/>
              <w:rPr>
                <w:rFonts w:ascii="宋体" w:hAnsi="宋体"/>
                <w:szCs w:val="21"/>
              </w:rPr>
            </w:pPr>
            <w:r>
              <w:rPr>
                <w:rFonts w:hint="eastAsia" w:ascii="宋体" w:hAnsi="宋体"/>
                <w:szCs w:val="21"/>
              </w:rPr>
              <w:t>布局</w:t>
            </w:r>
          </w:p>
          <w:p>
            <w:pPr>
              <w:spacing w:line="360" w:lineRule="auto"/>
              <w:jc w:val="center"/>
              <w:rPr>
                <w:rFonts w:ascii="宋体" w:hAnsi="宋体"/>
                <w:szCs w:val="21"/>
              </w:rPr>
            </w:pPr>
            <w:r>
              <w:rPr>
                <w:rFonts w:hint="eastAsia" w:ascii="宋体" w:hAnsi="宋体"/>
                <w:szCs w:val="21"/>
              </w:rPr>
              <w:t>（10分）</w:t>
            </w:r>
          </w:p>
        </w:tc>
        <w:tc>
          <w:tcPr>
            <w:tcW w:w="8073" w:type="dxa"/>
            <w:tcBorders>
              <w:top w:val="single" w:color="auto" w:sz="4" w:space="0"/>
              <w:bottom w:val="single" w:color="auto" w:sz="4" w:space="0"/>
            </w:tcBorders>
            <w:vAlign w:val="center"/>
          </w:tcPr>
          <w:p>
            <w:pPr>
              <w:spacing w:line="360" w:lineRule="auto"/>
              <w:rPr>
                <w:rFonts w:ascii="宋体" w:hAnsi="宋体"/>
                <w:szCs w:val="21"/>
              </w:rPr>
            </w:pPr>
            <w:r>
              <w:rPr>
                <w:rFonts w:hint="eastAsia" w:ascii="宋体" w:hAnsi="宋体"/>
                <w:szCs w:val="21"/>
              </w:rPr>
              <w:t>整体布局合理、整体方案方位规划角度合理、巡馆路线图科学合理，突显淮北城市特色，总体设计简洁、新颖、大气。</w:t>
            </w:r>
          </w:p>
          <w:p>
            <w:pPr>
              <w:spacing w:line="360" w:lineRule="auto"/>
              <w:rPr>
                <w:rFonts w:ascii="宋体" w:hAnsi="宋体"/>
                <w:szCs w:val="21"/>
              </w:rPr>
            </w:pPr>
            <w:r>
              <w:rPr>
                <w:rFonts w:hint="eastAsia" w:ascii="宋体" w:hAnsi="宋体"/>
                <w:szCs w:val="21"/>
              </w:rPr>
              <w:t>综合评定：按</w:t>
            </w:r>
            <w:r>
              <w:rPr>
                <w:rFonts w:ascii="宋体" w:hAnsi="宋体"/>
                <w:szCs w:val="21"/>
              </w:rPr>
              <w:t>2-</w:t>
            </w:r>
            <w:r>
              <w:rPr>
                <w:rFonts w:hint="eastAsia" w:ascii="宋体" w:hAnsi="宋体"/>
                <w:szCs w:val="21"/>
              </w:rPr>
              <w:t>10分酌情进行评分。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1291" w:type="dxa"/>
            <w:vMerge w:val="continue"/>
            <w:vAlign w:val="center"/>
          </w:tcPr>
          <w:p>
            <w:pPr>
              <w:spacing w:line="360" w:lineRule="auto"/>
              <w:jc w:val="center"/>
              <w:rPr>
                <w:rFonts w:ascii="宋体" w:hAnsi="宋体"/>
                <w:szCs w:val="21"/>
              </w:rPr>
            </w:pPr>
          </w:p>
        </w:tc>
        <w:tc>
          <w:tcPr>
            <w:tcW w:w="129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展区三维设计效果</w:t>
            </w:r>
          </w:p>
          <w:p>
            <w:pPr>
              <w:spacing w:line="360" w:lineRule="auto"/>
              <w:jc w:val="center"/>
              <w:rPr>
                <w:rFonts w:ascii="宋体" w:hAnsi="宋体"/>
                <w:szCs w:val="21"/>
              </w:rPr>
            </w:pPr>
            <w:r>
              <w:rPr>
                <w:rFonts w:hint="eastAsia" w:ascii="宋体" w:hAnsi="宋体"/>
                <w:szCs w:val="21"/>
              </w:rPr>
              <w:t>（25分）</w:t>
            </w:r>
          </w:p>
        </w:tc>
        <w:tc>
          <w:tcPr>
            <w:tcW w:w="8073" w:type="dxa"/>
            <w:tcBorders>
              <w:top w:val="single" w:color="auto" w:sz="4" w:space="0"/>
              <w:bottom w:val="single" w:color="auto" w:sz="4" w:space="0"/>
            </w:tcBorders>
            <w:vAlign w:val="center"/>
          </w:tcPr>
          <w:p>
            <w:pPr>
              <w:numPr>
                <w:ilvl w:val="0"/>
                <w:numId w:val="2"/>
              </w:numPr>
              <w:spacing w:line="360" w:lineRule="auto"/>
              <w:rPr>
                <w:rFonts w:ascii="宋体" w:hAnsi="宋体"/>
                <w:szCs w:val="21"/>
              </w:rPr>
            </w:pPr>
            <w:r>
              <w:rPr>
                <w:rFonts w:hint="eastAsia" w:ascii="宋体" w:hAnsi="宋体"/>
                <w:szCs w:val="21"/>
              </w:rPr>
              <w:t>展馆设计色彩搭配合理，灯光使用科学。综合评定：按</w:t>
            </w:r>
            <w:r>
              <w:rPr>
                <w:rFonts w:ascii="宋体" w:hAnsi="宋体"/>
                <w:szCs w:val="21"/>
              </w:rPr>
              <w:t>2-1</w:t>
            </w:r>
            <w:r>
              <w:rPr>
                <w:rFonts w:hint="eastAsia" w:ascii="宋体" w:hAnsi="宋体"/>
                <w:szCs w:val="21"/>
              </w:rPr>
              <w:t>0分酌情进行评分。</w:t>
            </w:r>
          </w:p>
          <w:p>
            <w:pPr>
              <w:spacing w:line="360" w:lineRule="auto"/>
              <w:rPr>
                <w:rFonts w:ascii="宋体" w:hAnsi="宋体"/>
                <w:szCs w:val="21"/>
              </w:rPr>
            </w:pPr>
            <w:r>
              <w:rPr>
                <w:rFonts w:ascii="宋体" w:hAnsi="宋体"/>
                <w:szCs w:val="21"/>
              </w:rPr>
              <w:t>2</w:t>
            </w:r>
            <w:r>
              <w:rPr>
                <w:rFonts w:hint="eastAsia" w:ascii="宋体" w:hAnsi="宋体"/>
                <w:szCs w:val="21"/>
              </w:rPr>
              <w:t>、设计造型新颖及整体效果，整体简洁、明快、大气，充分展示淮北形象和特色文化。综合评定：按</w:t>
            </w:r>
            <w:r>
              <w:rPr>
                <w:rFonts w:ascii="宋体" w:hAnsi="宋体"/>
                <w:szCs w:val="21"/>
              </w:rPr>
              <w:t xml:space="preserve"> 2-1</w:t>
            </w:r>
            <w:r>
              <w:rPr>
                <w:rFonts w:hint="eastAsia" w:ascii="宋体" w:hAnsi="宋体"/>
                <w:szCs w:val="21"/>
              </w:rPr>
              <w:t>5分酌情进行评分。</w:t>
            </w:r>
          </w:p>
          <w:p>
            <w:pPr>
              <w:spacing w:line="360" w:lineRule="auto"/>
              <w:rPr>
                <w:rFonts w:ascii="宋体" w:hAnsi="宋体"/>
                <w:szCs w:val="21"/>
              </w:rPr>
            </w:pPr>
            <w:r>
              <w:rPr>
                <w:rFonts w:ascii="宋体" w:hAnsi="宋体"/>
                <w:szCs w:val="21"/>
              </w:rPr>
              <w:t>3</w:t>
            </w:r>
            <w:r>
              <w:rPr>
                <w:rFonts w:hint="eastAsia" w:ascii="宋体" w:hAnsi="宋体"/>
                <w:szCs w:val="21"/>
              </w:rPr>
              <w:t>、重点突出展品，展台、展柜设计美观精细。综合评定：按</w:t>
            </w:r>
            <w:r>
              <w:rPr>
                <w:rFonts w:ascii="宋体" w:hAnsi="宋体"/>
                <w:szCs w:val="21"/>
              </w:rPr>
              <w:t>2-1</w:t>
            </w:r>
            <w:r>
              <w:rPr>
                <w:rFonts w:hint="eastAsia" w:ascii="宋体" w:hAnsi="宋体"/>
                <w:szCs w:val="21"/>
              </w:rPr>
              <w:t>0分酌情进行评分。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1291" w:type="dxa"/>
            <w:vMerge w:val="continue"/>
            <w:vAlign w:val="center"/>
          </w:tcPr>
          <w:p>
            <w:pPr>
              <w:spacing w:line="360" w:lineRule="auto"/>
              <w:jc w:val="center"/>
              <w:rPr>
                <w:rFonts w:ascii="宋体" w:hAnsi="宋体"/>
                <w:szCs w:val="21"/>
              </w:rPr>
            </w:pPr>
          </w:p>
        </w:tc>
        <w:tc>
          <w:tcPr>
            <w:tcW w:w="129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展区宣传平面设计效果</w:t>
            </w:r>
          </w:p>
          <w:p>
            <w:pPr>
              <w:spacing w:line="360" w:lineRule="auto"/>
              <w:jc w:val="center"/>
              <w:rPr>
                <w:rFonts w:ascii="宋体" w:hAnsi="宋体"/>
                <w:szCs w:val="21"/>
              </w:rPr>
            </w:pPr>
            <w:r>
              <w:rPr>
                <w:rFonts w:hint="eastAsia" w:ascii="宋体" w:hAnsi="宋体"/>
                <w:szCs w:val="21"/>
              </w:rPr>
              <w:t>（10分）</w:t>
            </w:r>
          </w:p>
        </w:tc>
        <w:tc>
          <w:tcPr>
            <w:tcW w:w="8073" w:type="dxa"/>
            <w:tcBorders>
              <w:top w:val="single" w:color="auto" w:sz="4" w:space="0"/>
              <w:bottom w:val="single" w:color="auto" w:sz="4" w:space="0"/>
            </w:tcBorders>
            <w:vAlign w:val="center"/>
          </w:tcPr>
          <w:p>
            <w:pPr>
              <w:spacing w:line="360" w:lineRule="auto"/>
              <w:rPr>
                <w:rFonts w:ascii="宋体" w:hAnsi="宋体"/>
                <w:szCs w:val="21"/>
              </w:rPr>
            </w:pPr>
            <w:r>
              <w:rPr>
                <w:rFonts w:hint="eastAsia" w:ascii="宋体" w:hAnsi="宋体"/>
                <w:szCs w:val="21"/>
              </w:rPr>
              <w:t>展区宣传平面内容要符合展区要求、与自主组织的参展单位相吻合，平面设计效果要求与展台主色调相呼应，突出淮优农产品的特色。</w:t>
            </w:r>
          </w:p>
          <w:p>
            <w:pPr>
              <w:spacing w:line="360" w:lineRule="auto"/>
              <w:rPr>
                <w:rFonts w:ascii="宋体" w:hAnsi="宋体"/>
                <w:szCs w:val="21"/>
              </w:rPr>
            </w:pPr>
            <w:r>
              <w:rPr>
                <w:rFonts w:hint="eastAsia" w:ascii="宋体" w:hAnsi="宋体"/>
                <w:szCs w:val="21"/>
              </w:rPr>
              <w:t>综合评定：按</w:t>
            </w:r>
            <w:r>
              <w:rPr>
                <w:rFonts w:ascii="宋体" w:hAnsi="宋体"/>
                <w:szCs w:val="21"/>
              </w:rPr>
              <w:t>2-</w:t>
            </w:r>
            <w:r>
              <w:rPr>
                <w:rFonts w:hint="eastAsia" w:ascii="宋体" w:hAnsi="宋体"/>
                <w:szCs w:val="21"/>
              </w:rPr>
              <w:t>10分酌情进行评分。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1291" w:type="dxa"/>
            <w:vMerge w:val="continue"/>
            <w:vAlign w:val="center"/>
          </w:tcPr>
          <w:p>
            <w:pPr>
              <w:spacing w:line="360" w:lineRule="auto"/>
              <w:jc w:val="center"/>
              <w:rPr>
                <w:rFonts w:ascii="宋体" w:hAnsi="宋体"/>
                <w:szCs w:val="21"/>
              </w:rPr>
            </w:pPr>
          </w:p>
        </w:tc>
        <w:tc>
          <w:tcPr>
            <w:tcW w:w="129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展区施工</w:t>
            </w:r>
          </w:p>
          <w:p>
            <w:pPr>
              <w:spacing w:line="360" w:lineRule="auto"/>
              <w:jc w:val="center"/>
              <w:rPr>
                <w:rFonts w:ascii="宋体" w:hAnsi="宋体"/>
                <w:szCs w:val="21"/>
              </w:rPr>
            </w:pPr>
            <w:r>
              <w:rPr>
                <w:rFonts w:hint="eastAsia" w:ascii="宋体" w:hAnsi="宋体"/>
                <w:szCs w:val="21"/>
              </w:rPr>
              <w:t>组织</w:t>
            </w:r>
          </w:p>
          <w:p>
            <w:pPr>
              <w:spacing w:line="360" w:lineRule="auto"/>
              <w:jc w:val="center"/>
              <w:rPr>
                <w:rFonts w:ascii="宋体" w:hAnsi="宋体"/>
                <w:szCs w:val="21"/>
              </w:rPr>
            </w:pPr>
            <w:r>
              <w:rPr>
                <w:rFonts w:hint="eastAsia" w:ascii="宋体" w:hAnsi="宋体"/>
                <w:szCs w:val="21"/>
              </w:rPr>
              <w:t>（5分）</w:t>
            </w:r>
          </w:p>
        </w:tc>
        <w:tc>
          <w:tcPr>
            <w:tcW w:w="8073" w:type="dxa"/>
            <w:tcBorders>
              <w:top w:val="single" w:color="auto" w:sz="4" w:space="0"/>
              <w:bottom w:val="single" w:color="auto" w:sz="4" w:space="0"/>
            </w:tcBorders>
            <w:vAlign w:val="center"/>
          </w:tcPr>
          <w:p>
            <w:pPr>
              <w:adjustRightInd w:val="0"/>
              <w:snapToGrid w:val="0"/>
              <w:spacing w:line="360" w:lineRule="auto"/>
              <w:rPr>
                <w:rFonts w:ascii="宋体" w:hAnsi="宋体"/>
                <w:szCs w:val="21"/>
              </w:rPr>
            </w:pPr>
            <w:r>
              <w:rPr>
                <w:rFonts w:ascii="宋体" w:hAnsi="宋体"/>
                <w:szCs w:val="21"/>
              </w:rPr>
              <w:t>1</w:t>
            </w:r>
            <w:r>
              <w:rPr>
                <w:rFonts w:hint="eastAsia" w:ascii="宋体" w:hAnsi="宋体"/>
                <w:szCs w:val="21"/>
              </w:rPr>
              <w:t>、提供完整的施工组织计划表，评委会根据计划表的科学性、合理性。综合评定：按</w:t>
            </w:r>
            <w:r>
              <w:rPr>
                <w:rFonts w:ascii="宋体" w:hAnsi="宋体"/>
                <w:szCs w:val="21"/>
              </w:rPr>
              <w:t xml:space="preserve"> 1-</w:t>
            </w:r>
            <w:r>
              <w:rPr>
                <w:rFonts w:hint="eastAsia" w:ascii="宋体" w:hAnsi="宋体"/>
                <w:szCs w:val="21"/>
              </w:rPr>
              <w:t>3分酌情进行评分。</w:t>
            </w:r>
          </w:p>
          <w:p>
            <w:pPr>
              <w:adjustRightInd w:val="0"/>
              <w:snapToGrid w:val="0"/>
              <w:spacing w:line="360" w:lineRule="auto"/>
              <w:rPr>
                <w:rFonts w:ascii="宋体" w:hAnsi="宋体"/>
                <w:szCs w:val="21"/>
              </w:rPr>
            </w:pPr>
            <w:r>
              <w:rPr>
                <w:rFonts w:ascii="宋体" w:hAnsi="宋体"/>
                <w:szCs w:val="21"/>
              </w:rPr>
              <w:t>2</w:t>
            </w:r>
            <w:r>
              <w:rPr>
                <w:rFonts w:hint="eastAsia" w:ascii="宋体" w:hAnsi="宋体"/>
                <w:szCs w:val="21"/>
              </w:rPr>
              <w:t>、投标人为本次服务提供的其他个性化服务。根据提供内容的合理性和实用性。综合评定：按</w:t>
            </w:r>
            <w:r>
              <w:rPr>
                <w:rFonts w:ascii="宋体" w:hAnsi="宋体"/>
                <w:szCs w:val="21"/>
              </w:rPr>
              <w:t xml:space="preserve"> 1-</w:t>
            </w:r>
            <w:r>
              <w:rPr>
                <w:rFonts w:hint="eastAsia" w:ascii="宋体" w:hAnsi="宋体"/>
                <w:szCs w:val="21"/>
              </w:rPr>
              <w:t>2分酌情进行评分。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1291" w:type="dxa"/>
            <w:vMerge w:val="continue"/>
            <w:vAlign w:val="center"/>
          </w:tcPr>
          <w:p>
            <w:pPr>
              <w:spacing w:line="360" w:lineRule="auto"/>
              <w:jc w:val="center"/>
              <w:rPr>
                <w:rFonts w:ascii="宋体" w:hAnsi="宋体"/>
                <w:szCs w:val="21"/>
              </w:rPr>
            </w:pPr>
          </w:p>
        </w:tc>
        <w:tc>
          <w:tcPr>
            <w:tcW w:w="129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展示</w:t>
            </w:r>
          </w:p>
          <w:p>
            <w:pPr>
              <w:spacing w:line="360" w:lineRule="auto"/>
              <w:jc w:val="center"/>
              <w:rPr>
                <w:rFonts w:ascii="宋体" w:hAnsi="宋体"/>
                <w:szCs w:val="21"/>
              </w:rPr>
            </w:pPr>
            <w:r>
              <w:rPr>
                <w:rFonts w:hint="eastAsia" w:ascii="宋体" w:hAnsi="宋体"/>
                <w:szCs w:val="21"/>
              </w:rPr>
              <w:t>手段</w:t>
            </w:r>
          </w:p>
          <w:p>
            <w:pPr>
              <w:spacing w:line="360" w:lineRule="auto"/>
              <w:jc w:val="center"/>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分）</w:t>
            </w:r>
          </w:p>
        </w:tc>
        <w:tc>
          <w:tcPr>
            <w:tcW w:w="8073" w:type="dxa"/>
            <w:tcBorders>
              <w:top w:val="single" w:color="auto" w:sz="4" w:space="0"/>
              <w:bottom w:val="single" w:color="auto" w:sz="4" w:space="0"/>
            </w:tcBorders>
            <w:vAlign w:val="center"/>
          </w:tcPr>
          <w:p>
            <w:pPr>
              <w:adjustRightInd w:val="0"/>
              <w:snapToGrid w:val="0"/>
              <w:spacing w:line="360" w:lineRule="auto"/>
              <w:rPr>
                <w:rFonts w:ascii="宋体" w:hAnsi="宋体"/>
                <w:szCs w:val="21"/>
              </w:rPr>
            </w:pPr>
            <w:r>
              <w:rPr>
                <w:rFonts w:hint="eastAsia" w:ascii="宋体" w:hAnsi="宋体"/>
                <w:szCs w:val="21"/>
              </w:rPr>
              <w:t>综合运用各种现代化的表现手段，高科技手段运用合理，互动多媒体项目运用合理，做到图、文、物并茂，声、光、色协调。秉承绿色发展理念，用材节能环保，展示形式科技新颖。综合评定：按1</w:t>
            </w:r>
            <w:r>
              <w:rPr>
                <w:rFonts w:ascii="宋体" w:hAnsi="宋体"/>
                <w:szCs w:val="21"/>
              </w:rPr>
              <w:t xml:space="preserve">-5 </w:t>
            </w:r>
            <w:r>
              <w:rPr>
                <w:rFonts w:hint="eastAsia" w:ascii="宋体" w:hAnsi="宋体"/>
                <w:szCs w:val="21"/>
              </w:rPr>
              <w:t>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291"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业绩</w:t>
            </w:r>
          </w:p>
        </w:tc>
        <w:tc>
          <w:tcPr>
            <w:tcW w:w="129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10分</w:t>
            </w:r>
          </w:p>
        </w:tc>
        <w:tc>
          <w:tcPr>
            <w:tcW w:w="8073" w:type="dxa"/>
            <w:tcBorders>
              <w:top w:val="single" w:color="auto" w:sz="4" w:space="0"/>
              <w:bottom w:val="single" w:color="auto" w:sz="4" w:space="0"/>
            </w:tcBorders>
            <w:vAlign w:val="center"/>
          </w:tcPr>
          <w:p>
            <w:pPr>
              <w:spacing w:line="360" w:lineRule="auto"/>
            </w:pPr>
            <w:r>
              <w:rPr>
                <w:rFonts w:hint="eastAsia"/>
              </w:rPr>
              <w:t xml:space="preserve">自2019年1月1日以来（以合同签订时间为准），供应商具有以下业绩： </w:t>
            </w:r>
          </w:p>
          <w:p>
            <w:pPr>
              <w:numPr>
                <w:ilvl w:val="0"/>
                <w:numId w:val="3"/>
              </w:numPr>
              <w:spacing w:line="360" w:lineRule="auto"/>
            </w:pPr>
            <w:r>
              <w:rPr>
                <w:rFonts w:hint="eastAsia"/>
              </w:rPr>
              <w:t xml:space="preserve">省级（含省直单位）及以上党政机关（或事业单位）委托的展会综合服务业绩的，每提供 1 个业绩得 2 分，地市级党政机关（或事业单位）委托的展会综合服务业绩的，每提供1个业绩得 1 分，本项满分6分（综合服务业绩需在业绩证明材料中明确供应商为展会综合执行承办或运营，仅整体展会中单项展厅、功能区、版块设计布展类业绩不得分）； </w:t>
            </w:r>
          </w:p>
          <w:p>
            <w:pPr>
              <w:numPr>
                <w:ilvl w:val="0"/>
                <w:numId w:val="3"/>
              </w:numPr>
              <w:spacing w:line="360" w:lineRule="auto"/>
              <w:rPr>
                <w:rFonts w:ascii="宋体" w:hAnsi="宋体"/>
                <w:szCs w:val="21"/>
              </w:rPr>
            </w:pPr>
            <w:r>
              <w:rPr>
                <w:rFonts w:hint="eastAsia"/>
              </w:rPr>
              <w:t>省级（含省直单位）及以上党政机关（或事业单位）委托的农林牧渔（或食品）类展台设计搭建业绩的，每提供一个业绩得2分，地市级党政机关（或事业单位）委托的农林牧渔（或食品）类展台设计搭建业绩的，每提供一个业绩得1分，本项满分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1291"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荣誉</w:t>
            </w:r>
          </w:p>
        </w:tc>
        <w:tc>
          <w:tcPr>
            <w:tcW w:w="129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10分</w:t>
            </w:r>
          </w:p>
        </w:tc>
        <w:tc>
          <w:tcPr>
            <w:tcW w:w="8073" w:type="dxa"/>
            <w:tcBorders>
              <w:top w:val="single" w:color="auto" w:sz="4" w:space="0"/>
              <w:bottom w:val="single" w:color="auto" w:sz="4" w:space="0"/>
            </w:tcBorders>
            <w:vAlign w:val="center"/>
          </w:tcPr>
          <w:p>
            <w:pPr>
              <w:spacing w:line="360" w:lineRule="auto"/>
              <w:ind w:left="210" w:hanging="210" w:hangingChars="100"/>
            </w:pPr>
            <w:r>
              <w:rPr>
                <w:rFonts w:hint="eastAsia"/>
              </w:rPr>
              <w:t>自 2019 年 1 月 1 日以来（以获奖时间为准），在省级（含省直单位）及以上党政机</w:t>
            </w:r>
          </w:p>
          <w:p>
            <w:pPr>
              <w:spacing w:line="360" w:lineRule="auto"/>
              <w:ind w:left="210" w:hanging="210" w:hangingChars="100"/>
            </w:pPr>
            <w:r>
              <w:rPr>
                <w:rFonts w:hint="eastAsia"/>
              </w:rPr>
              <w:t>关（或事业单位）主办的展会中参与展会服务，并获得主办单位或展会组委会颁发的</w:t>
            </w:r>
          </w:p>
          <w:p>
            <w:pPr>
              <w:spacing w:line="360" w:lineRule="auto"/>
              <w:ind w:left="210" w:hanging="210" w:hangingChars="100"/>
            </w:pPr>
            <w:r>
              <w:rPr>
                <w:rFonts w:hint="eastAsia"/>
              </w:rPr>
              <w:t>奖项荣誉，每提供一个得 3分；在市级（含市直单位）党政机关（或事业单位）主办</w:t>
            </w:r>
          </w:p>
          <w:p>
            <w:pPr>
              <w:spacing w:line="360" w:lineRule="auto"/>
              <w:ind w:left="210" w:hanging="210" w:hangingChars="100"/>
            </w:pPr>
            <w:r>
              <w:rPr>
                <w:rFonts w:hint="eastAsia"/>
              </w:rPr>
              <w:t xml:space="preserve">的展会中参与展会服务，并获得主办单位或展会组委会颁发的奖项荣誉每提供一个得 </w:t>
            </w:r>
          </w:p>
          <w:p>
            <w:pPr>
              <w:spacing w:line="360" w:lineRule="auto"/>
              <w:ind w:left="210" w:hanging="210" w:hangingChars="100"/>
            </w:pPr>
            <w:r>
              <w:rPr>
                <w:rFonts w:hint="eastAsia"/>
              </w:rPr>
              <w:t>1 分，本项满分 10分。</w:t>
            </w:r>
          </w:p>
        </w:tc>
      </w:tr>
    </w:tbl>
    <w:p>
      <w:pPr>
        <w:keepNext/>
        <w:rPr>
          <w:szCs w:val="30"/>
        </w:rPr>
      </w:pPr>
    </w:p>
    <w:p>
      <w:pPr>
        <w:spacing w:line="293" w:lineRule="auto"/>
        <w:ind w:firstLine="422" w:firstLineChars="200"/>
        <w:rPr>
          <w:rFonts w:ascii="宋体" w:hAnsi="宋体" w:cs="宋体"/>
          <w:b/>
          <w:color w:val="000000"/>
          <w:szCs w:val="21"/>
        </w:rPr>
      </w:pPr>
      <w:r>
        <w:rPr>
          <w:rFonts w:hint="eastAsia" w:ascii="宋体" w:hAnsi="宋体" w:cs="宋体"/>
          <w:b/>
          <w:color w:val="000000"/>
          <w:szCs w:val="21"/>
        </w:rPr>
        <w:t>特别说明：</w:t>
      </w:r>
    </w:p>
    <w:p>
      <w:pPr>
        <w:spacing w:line="293" w:lineRule="auto"/>
        <w:ind w:firstLine="422" w:firstLineChars="200"/>
        <w:rPr>
          <w:rFonts w:ascii="宋体" w:hAnsi="宋体" w:cs="宋体"/>
          <w:b/>
          <w:color w:val="000000"/>
          <w:szCs w:val="21"/>
        </w:rPr>
      </w:pPr>
      <w:r>
        <w:rPr>
          <w:rFonts w:hint="eastAsia" w:ascii="宋体" w:hAnsi="宋体" w:cs="宋体"/>
          <w:b/>
          <w:color w:val="000000"/>
          <w:szCs w:val="21"/>
        </w:rPr>
        <w:t>1.评标专家检验投标文件的上述材料，如果由于投标人自身原因导致评标专家无法查看并检验投标文件中以上相关资料的，后果由投标人自行承担。</w:t>
      </w:r>
    </w:p>
    <w:p>
      <w:pPr>
        <w:spacing w:line="293" w:lineRule="auto"/>
        <w:ind w:firstLine="422" w:firstLineChars="200"/>
        <w:rPr>
          <w:rFonts w:ascii="宋体" w:hAnsi="宋体" w:cs="宋体"/>
          <w:b/>
          <w:color w:val="000000"/>
          <w:szCs w:val="21"/>
        </w:rPr>
      </w:pPr>
      <w:r>
        <w:rPr>
          <w:rFonts w:hint="eastAsia" w:ascii="宋体" w:hAnsi="宋体" w:cs="宋体"/>
          <w:b/>
          <w:color w:val="000000"/>
          <w:szCs w:val="21"/>
        </w:rPr>
        <w:t>2.以上分值均保留二位小数，小数点后第三位四舍五入。</w:t>
      </w:r>
    </w:p>
    <w:p>
      <w:pPr>
        <w:spacing w:line="293" w:lineRule="auto"/>
        <w:ind w:firstLine="422" w:firstLineChars="200"/>
        <w:rPr>
          <w:rFonts w:ascii="宋体" w:hAnsi="宋体" w:cs="宋体"/>
          <w:b/>
          <w:color w:val="000000"/>
          <w:szCs w:val="21"/>
        </w:rPr>
      </w:pPr>
      <w:r>
        <w:rPr>
          <w:rFonts w:hint="eastAsia" w:ascii="宋体" w:hAnsi="宋体" w:cs="宋体"/>
          <w:b/>
          <w:color w:val="000000"/>
          <w:szCs w:val="21"/>
        </w:rPr>
        <w:t>3.中标候选人享受政策性优惠的，在发布中标结果通知书时将在相关媒体予以公开、公示。</w:t>
      </w:r>
    </w:p>
    <w:p>
      <w:pPr>
        <w:spacing w:line="293" w:lineRule="auto"/>
        <w:ind w:firstLine="422" w:firstLineChars="200"/>
        <w:rPr>
          <w:rFonts w:ascii="宋体" w:hAnsi="宋体" w:cs="宋体"/>
          <w:b/>
          <w:color w:val="000000"/>
          <w:szCs w:val="21"/>
        </w:rPr>
      </w:pPr>
      <w:r>
        <w:rPr>
          <w:rFonts w:hint="eastAsia" w:ascii="宋体" w:hAnsi="宋体" w:cs="宋体"/>
          <w:b/>
          <w:color w:val="000000"/>
          <w:szCs w:val="21"/>
        </w:rPr>
        <w:t>4.其他：</w:t>
      </w:r>
    </w:p>
    <w:p>
      <w:pPr>
        <w:spacing w:line="293" w:lineRule="auto"/>
        <w:ind w:firstLine="422" w:firstLineChars="200"/>
        <w:rPr>
          <w:rFonts w:ascii="宋体" w:hAnsi="宋体" w:cs="宋体"/>
          <w:b/>
          <w:color w:val="000000"/>
          <w:szCs w:val="21"/>
        </w:rPr>
      </w:pPr>
      <w:r>
        <w:rPr>
          <w:rFonts w:hint="eastAsia" w:ascii="宋体" w:hAnsi="宋体" w:cs="宋体"/>
          <w:b/>
          <w:color w:val="000000"/>
          <w:szCs w:val="21"/>
        </w:rPr>
        <w:t>1）只有通过详细评审的投标人才能参加评分。</w:t>
      </w:r>
    </w:p>
    <w:p>
      <w:pPr>
        <w:spacing w:line="293" w:lineRule="auto"/>
        <w:ind w:firstLine="422" w:firstLineChars="200"/>
        <w:rPr>
          <w:rFonts w:ascii="宋体" w:hAnsi="宋体" w:cs="宋体"/>
          <w:b/>
          <w:color w:val="000000"/>
          <w:szCs w:val="21"/>
        </w:rPr>
      </w:pPr>
      <w:r>
        <w:rPr>
          <w:rFonts w:hint="eastAsia" w:ascii="宋体" w:hAnsi="宋体" w:cs="宋体"/>
          <w:b/>
          <w:color w:val="000000"/>
          <w:szCs w:val="21"/>
        </w:rPr>
        <w:t>2）本表所称投标报价是指按招标文件规定修正后的投标总报价。</w:t>
      </w:r>
    </w:p>
    <w:p>
      <w:pPr>
        <w:spacing w:line="293" w:lineRule="auto"/>
        <w:ind w:firstLine="422" w:firstLineChars="200"/>
        <w:rPr>
          <w:rFonts w:ascii="宋体" w:hAnsi="宋体" w:cs="宋体"/>
          <w:b/>
          <w:color w:val="000000"/>
          <w:szCs w:val="21"/>
        </w:rPr>
      </w:pPr>
      <w:r>
        <w:rPr>
          <w:rFonts w:hint="eastAsia" w:ascii="宋体" w:hAnsi="宋体" w:cs="宋体"/>
          <w:b/>
          <w:color w:val="000000"/>
          <w:szCs w:val="21"/>
        </w:rPr>
        <w:t>3）特别说明：评标专家检验上述材料的投标文件，如果由于投标人自身原因导致评标专家无法查看并投标文件中以上相关资料的，后果由投标人自行承担。中标候选人享受政策性优惠的，在发布中标结果通知书时将在相关媒体予以公开、公示。</w:t>
      </w:r>
    </w:p>
    <w:p>
      <w:pPr>
        <w:snapToGrid w:val="0"/>
        <w:spacing w:beforeLines="50" w:afterLines="50" w:line="293" w:lineRule="auto"/>
        <w:jc w:val="center"/>
        <w:outlineLvl w:val="0"/>
        <w:rPr>
          <w:rFonts w:ascii="宋体" w:hAnsi="宋体" w:cs="宋体"/>
          <w:b/>
          <w:sz w:val="24"/>
        </w:rPr>
      </w:pPr>
      <w:r>
        <w:rPr>
          <w:rFonts w:hint="eastAsia" w:ascii="宋体" w:hAnsi="宋体" w:cs="宋体"/>
          <w:b/>
          <w:sz w:val="24"/>
        </w:rPr>
        <w:t>五  推荐中标候选人</w:t>
      </w:r>
      <w:bookmarkEnd w:id="69"/>
      <w:bookmarkEnd w:id="70"/>
      <w:bookmarkEnd w:id="71"/>
    </w:p>
    <w:p>
      <w:pPr>
        <w:snapToGrid w:val="0"/>
        <w:spacing w:line="293" w:lineRule="auto"/>
        <w:ind w:firstLine="570"/>
        <w:jc w:val="left"/>
        <w:rPr>
          <w:rFonts w:ascii="宋体" w:hAnsi="宋体" w:cs="宋体"/>
          <w:color w:val="000000"/>
          <w:szCs w:val="21"/>
        </w:rPr>
      </w:pPr>
      <w:bookmarkStart w:id="72" w:name="_Toc267320058"/>
      <w:r>
        <w:rPr>
          <w:rFonts w:hint="eastAsia" w:ascii="宋体" w:hAnsi="宋体" w:cs="宋体"/>
          <w:b/>
          <w:szCs w:val="21"/>
        </w:rPr>
        <w:t xml:space="preserve">7. </w:t>
      </w:r>
      <w:r>
        <w:rPr>
          <w:rFonts w:hint="eastAsia" w:ascii="宋体" w:hAnsi="宋体" w:cs="宋体"/>
          <w:color w:val="000000"/>
          <w:szCs w:val="21"/>
        </w:rPr>
        <w:t>评标委员会按资信、技术和商务得分之和，从高到低按顺序，推荐第一、第二中标候选人。</w:t>
      </w:r>
    </w:p>
    <w:p>
      <w:pPr>
        <w:snapToGrid w:val="0"/>
        <w:spacing w:line="293" w:lineRule="auto"/>
        <w:ind w:firstLine="570"/>
        <w:jc w:val="left"/>
        <w:rPr>
          <w:rFonts w:ascii="宋体" w:hAnsi="宋体" w:cs="宋体"/>
          <w:szCs w:val="21"/>
        </w:rPr>
      </w:pPr>
      <w:r>
        <w:rPr>
          <w:rFonts w:hint="eastAsia" w:ascii="宋体" w:hAnsi="宋体" w:cs="宋体"/>
          <w:color w:val="000000"/>
          <w:szCs w:val="21"/>
        </w:rPr>
        <w:t>7.1得分相同的，按投标报价由低到高顺序排列。得分且报价相同的并列，由采购人现场采取随机摇号的方式确定中标候选人。</w:t>
      </w:r>
    </w:p>
    <w:p>
      <w:pPr>
        <w:snapToGrid w:val="0"/>
        <w:spacing w:line="293" w:lineRule="auto"/>
        <w:ind w:firstLine="422" w:firstLineChars="200"/>
        <w:rPr>
          <w:rFonts w:ascii="宋体" w:hAnsi="宋体" w:cs="宋体"/>
          <w:szCs w:val="21"/>
        </w:rPr>
      </w:pPr>
      <w:r>
        <w:rPr>
          <w:rFonts w:hint="eastAsia" w:ascii="宋体" w:hAnsi="宋体" w:cs="宋体"/>
          <w:b/>
          <w:szCs w:val="21"/>
        </w:rPr>
        <w:t>8.</w:t>
      </w:r>
      <w:bookmarkEnd w:id="72"/>
      <w:r>
        <w:rPr>
          <w:rFonts w:hint="eastAsia" w:ascii="宋体" w:hAnsi="宋体" w:cs="宋体"/>
          <w:b/>
          <w:szCs w:val="21"/>
        </w:rPr>
        <w:t xml:space="preserve">无效投标条款 </w:t>
      </w:r>
    </w:p>
    <w:p>
      <w:pPr>
        <w:snapToGrid w:val="0"/>
        <w:spacing w:line="293" w:lineRule="auto"/>
        <w:ind w:firstLine="420" w:firstLineChars="200"/>
        <w:rPr>
          <w:rFonts w:ascii="宋体" w:hAnsi="宋体" w:cs="宋体"/>
          <w:szCs w:val="21"/>
        </w:rPr>
      </w:pPr>
      <w:r>
        <w:rPr>
          <w:rFonts w:hint="eastAsia" w:ascii="宋体" w:hAnsi="宋体" w:cs="宋体"/>
          <w:szCs w:val="21"/>
        </w:rPr>
        <w:t>8.1投标文件有下列情形之一的,其投标文件拒收:</w:t>
      </w:r>
    </w:p>
    <w:p>
      <w:pPr>
        <w:snapToGrid w:val="0"/>
        <w:spacing w:line="293" w:lineRule="auto"/>
        <w:ind w:firstLine="422" w:firstLineChars="200"/>
        <w:rPr>
          <w:rFonts w:ascii="宋体" w:hAnsi="宋体" w:cs="宋体"/>
          <w:b/>
          <w:bCs/>
          <w:szCs w:val="21"/>
        </w:rPr>
      </w:pPr>
      <w:r>
        <w:rPr>
          <w:rFonts w:hint="eastAsia" w:ascii="宋体" w:hAnsi="宋体" w:cs="宋体"/>
          <w:b/>
          <w:bCs/>
          <w:szCs w:val="21"/>
        </w:rPr>
        <w:t>（1）逾期送达的或者未送达指定地点的投标文件，招标人不予受理。</w:t>
      </w:r>
    </w:p>
    <w:p>
      <w:pPr>
        <w:snapToGrid w:val="0"/>
        <w:spacing w:line="293" w:lineRule="auto"/>
        <w:ind w:firstLine="422" w:firstLineChars="200"/>
        <w:rPr>
          <w:rFonts w:ascii="宋体" w:hAnsi="宋体" w:cs="宋体"/>
          <w:b/>
          <w:bCs/>
          <w:szCs w:val="21"/>
        </w:rPr>
      </w:pPr>
      <w:r>
        <w:rPr>
          <w:rFonts w:hint="eastAsia" w:ascii="宋体" w:hAnsi="宋体" w:cs="宋体"/>
          <w:b/>
          <w:bCs/>
          <w:szCs w:val="21"/>
        </w:rPr>
        <w:t>（2）未按第二章第22.1.1项或第22.1.2项中要求密封和加写标记的投标文件，其投标文件将被拒收。</w:t>
      </w:r>
    </w:p>
    <w:p>
      <w:pPr>
        <w:snapToGrid w:val="0"/>
        <w:spacing w:line="293" w:lineRule="auto"/>
        <w:ind w:firstLine="420" w:firstLineChars="200"/>
        <w:rPr>
          <w:rFonts w:ascii="宋体" w:hAnsi="宋体" w:cs="宋体"/>
          <w:szCs w:val="21"/>
        </w:rPr>
      </w:pPr>
      <w:r>
        <w:rPr>
          <w:rFonts w:hint="eastAsia" w:ascii="宋体" w:hAnsi="宋体" w:cs="宋体"/>
          <w:szCs w:val="21"/>
        </w:rPr>
        <w:t xml:space="preserve"> 8.2投标人有下列情形之一的,资格审查后其投标作无效投标处理：</w:t>
      </w:r>
    </w:p>
    <w:p>
      <w:pPr>
        <w:snapToGrid w:val="0"/>
        <w:spacing w:line="293" w:lineRule="auto"/>
        <w:ind w:firstLine="420" w:firstLineChars="200"/>
        <w:rPr>
          <w:rFonts w:ascii="宋体" w:hAnsi="宋体" w:cs="宋体"/>
          <w:szCs w:val="21"/>
        </w:rPr>
      </w:pPr>
      <w:r>
        <w:rPr>
          <w:rFonts w:hint="eastAsia" w:ascii="宋体" w:hAnsi="宋体" w:cs="宋体"/>
          <w:szCs w:val="21"/>
        </w:rPr>
        <w:t>(1)法定代表人（或授权委托人）未准时参加会议；</w:t>
      </w:r>
    </w:p>
    <w:p>
      <w:pPr>
        <w:snapToGrid w:val="0"/>
        <w:spacing w:line="293" w:lineRule="auto"/>
        <w:ind w:firstLine="420" w:firstLineChars="200"/>
        <w:rPr>
          <w:rFonts w:ascii="宋体" w:hAnsi="宋体" w:cs="宋体"/>
          <w:szCs w:val="21"/>
        </w:rPr>
      </w:pPr>
      <w:r>
        <w:rPr>
          <w:rFonts w:hint="eastAsia" w:ascii="宋体" w:hAnsi="宋体" w:cs="宋体"/>
          <w:szCs w:val="21"/>
        </w:rPr>
        <w:t>(2)法定代表人参加开标会议未携带有效的法定代表人身份证明原件和本人身份证的；委托代理人参加开标会议未携带有效的法定代表人授权书和本人身份证；</w:t>
      </w:r>
    </w:p>
    <w:p>
      <w:pPr>
        <w:snapToGrid w:val="0"/>
        <w:spacing w:line="293" w:lineRule="auto"/>
        <w:ind w:firstLine="420" w:firstLineChars="200"/>
        <w:rPr>
          <w:rFonts w:ascii="宋体" w:hAnsi="宋体" w:cs="宋体"/>
          <w:szCs w:val="21"/>
        </w:rPr>
      </w:pPr>
      <w:r>
        <w:rPr>
          <w:rFonts w:hint="eastAsia" w:ascii="宋体" w:hAnsi="宋体" w:cs="宋体"/>
          <w:szCs w:val="21"/>
        </w:rPr>
        <w:t xml:space="preserve"> 8.3 投标人有下列情形之一的,符合性审查后其投标按无效投标处理：</w:t>
      </w:r>
    </w:p>
    <w:p>
      <w:pPr>
        <w:snapToGrid w:val="0"/>
        <w:spacing w:line="293" w:lineRule="auto"/>
        <w:ind w:firstLine="420" w:firstLineChars="200"/>
        <w:rPr>
          <w:rFonts w:ascii="宋体" w:hAnsi="宋体" w:cs="宋体"/>
          <w:szCs w:val="21"/>
        </w:rPr>
      </w:pPr>
      <w:r>
        <w:rPr>
          <w:rFonts w:hint="eastAsia" w:ascii="宋体" w:hAnsi="宋体" w:cs="宋体"/>
          <w:szCs w:val="21"/>
        </w:rPr>
        <w:t>(1)投标文件签字、盖章不全，经评标委员会一致认定对开评标内容有实质性影响并经采购单位核准的；</w:t>
      </w:r>
    </w:p>
    <w:p>
      <w:pPr>
        <w:snapToGrid w:val="0"/>
        <w:spacing w:line="293" w:lineRule="auto"/>
        <w:ind w:firstLine="420" w:firstLineChars="200"/>
        <w:rPr>
          <w:rFonts w:ascii="宋体" w:hAnsi="宋体" w:cs="宋体"/>
          <w:szCs w:val="21"/>
        </w:rPr>
      </w:pPr>
      <w:r>
        <w:rPr>
          <w:rFonts w:hint="eastAsia" w:ascii="宋体" w:hAnsi="宋体" w:cs="宋体"/>
          <w:szCs w:val="21"/>
        </w:rPr>
        <w:t>(2)未按规定的格式填写，实质性内容不全或关键字迹模糊、无法辨认; 经采购单位核准的；</w:t>
      </w:r>
    </w:p>
    <w:p>
      <w:pPr>
        <w:snapToGrid w:val="0"/>
        <w:spacing w:line="293" w:lineRule="auto"/>
        <w:ind w:firstLine="420" w:firstLineChars="200"/>
        <w:rPr>
          <w:rFonts w:ascii="宋体" w:hAnsi="宋体" w:cs="宋体"/>
          <w:szCs w:val="21"/>
        </w:rPr>
      </w:pPr>
      <w:r>
        <w:rPr>
          <w:rFonts w:hint="eastAsia" w:ascii="宋体" w:hAnsi="宋体" w:cs="宋体"/>
          <w:szCs w:val="21"/>
        </w:rPr>
        <w:t>(3)同一投标人提交两个以上不同的投标文件或者投标报价，但招标文件规定提交备选方案的除外；</w:t>
      </w:r>
    </w:p>
    <w:p>
      <w:pPr>
        <w:snapToGrid w:val="0"/>
        <w:spacing w:line="293" w:lineRule="auto"/>
        <w:ind w:firstLine="420" w:firstLineChars="200"/>
        <w:rPr>
          <w:rFonts w:ascii="宋体" w:hAnsi="宋体" w:cs="宋体"/>
          <w:szCs w:val="21"/>
        </w:rPr>
      </w:pPr>
      <w:r>
        <w:rPr>
          <w:rFonts w:hint="eastAsia" w:ascii="宋体" w:hAnsi="宋体" w:cs="宋体"/>
          <w:szCs w:val="21"/>
        </w:rPr>
        <w:t>(4)投标文件没有对招标文件的实质性要求和条件作出响应;</w:t>
      </w:r>
    </w:p>
    <w:p>
      <w:pPr>
        <w:snapToGrid w:val="0"/>
        <w:spacing w:line="293" w:lineRule="auto"/>
        <w:ind w:firstLine="420" w:firstLineChars="200"/>
        <w:rPr>
          <w:rFonts w:ascii="宋体" w:hAnsi="宋体" w:cs="宋体"/>
          <w:szCs w:val="21"/>
        </w:rPr>
      </w:pPr>
      <w:r>
        <w:rPr>
          <w:rFonts w:hint="eastAsia" w:ascii="宋体" w:hAnsi="宋体" w:cs="宋体"/>
          <w:szCs w:val="21"/>
        </w:rPr>
        <w:t>(5)投标报价超出规定的投标限价或公布的采购预算的；</w:t>
      </w:r>
    </w:p>
    <w:p>
      <w:pPr>
        <w:snapToGrid w:val="0"/>
        <w:spacing w:line="293" w:lineRule="auto"/>
        <w:ind w:firstLine="420" w:firstLineChars="200"/>
        <w:rPr>
          <w:rFonts w:ascii="宋体" w:hAnsi="宋体" w:cs="宋体"/>
          <w:szCs w:val="21"/>
        </w:rPr>
      </w:pPr>
      <w:r>
        <w:rPr>
          <w:rFonts w:hint="eastAsia" w:ascii="宋体" w:hAnsi="宋体" w:cs="宋体"/>
          <w:szCs w:val="21"/>
        </w:rPr>
        <w:t>(6)不按评标委员会要求澄清、说明或补正的，或者评标委员会根据招标文件的规定对招标文件的计算错误进行修正后，投标人不接受修正的投标报价的。</w:t>
      </w:r>
    </w:p>
    <w:p>
      <w:pPr>
        <w:snapToGrid w:val="0"/>
        <w:spacing w:line="293" w:lineRule="auto"/>
        <w:ind w:firstLine="420" w:firstLineChars="200"/>
        <w:rPr>
          <w:rFonts w:ascii="宋体" w:hAnsi="宋体" w:cs="宋体"/>
          <w:szCs w:val="21"/>
        </w:rPr>
      </w:pPr>
      <w:r>
        <w:rPr>
          <w:rFonts w:hint="eastAsia" w:ascii="宋体" w:hAnsi="宋体" w:cs="宋体"/>
          <w:szCs w:val="21"/>
        </w:rPr>
        <w:t>(7)其它情形，经评标委员会委提出按无效投标处理，并经采购单位核准的；</w:t>
      </w:r>
    </w:p>
    <w:p>
      <w:pPr>
        <w:tabs>
          <w:tab w:val="left" w:pos="8820"/>
        </w:tabs>
        <w:snapToGrid w:val="0"/>
        <w:spacing w:line="293" w:lineRule="auto"/>
        <w:ind w:firstLine="420" w:firstLineChars="200"/>
        <w:rPr>
          <w:rFonts w:ascii="宋体" w:hAnsi="宋体" w:cs="宋体"/>
          <w:szCs w:val="21"/>
        </w:rPr>
      </w:pPr>
      <w:r>
        <w:rPr>
          <w:rFonts w:hint="eastAsia" w:ascii="宋体" w:hAnsi="宋体" w:cs="宋体"/>
          <w:szCs w:val="21"/>
        </w:rPr>
        <w:t>8.4 投标人有下列情形之一的, 详细评审后其投标按无效投标处理：</w:t>
      </w:r>
    </w:p>
    <w:p>
      <w:pPr>
        <w:tabs>
          <w:tab w:val="left" w:pos="8820"/>
        </w:tabs>
        <w:snapToGrid w:val="0"/>
        <w:spacing w:line="293" w:lineRule="auto"/>
        <w:ind w:firstLine="420" w:firstLineChars="200"/>
        <w:rPr>
          <w:rFonts w:ascii="宋体" w:hAnsi="宋体" w:cs="宋体"/>
          <w:szCs w:val="21"/>
        </w:rPr>
      </w:pPr>
      <w:r>
        <w:rPr>
          <w:rFonts w:hint="eastAsia" w:ascii="宋体" w:hAnsi="宋体" w:cs="宋体"/>
          <w:szCs w:val="21"/>
        </w:rPr>
        <w:t>(1)投标产品不符合必须强制执行的国家标准的；</w:t>
      </w:r>
    </w:p>
    <w:p>
      <w:pPr>
        <w:tabs>
          <w:tab w:val="left" w:pos="8820"/>
        </w:tabs>
        <w:snapToGrid w:val="0"/>
        <w:spacing w:line="293" w:lineRule="auto"/>
        <w:ind w:firstLine="420" w:firstLineChars="200"/>
        <w:rPr>
          <w:rFonts w:ascii="宋体" w:hAnsi="宋体" w:cs="宋体"/>
          <w:szCs w:val="21"/>
        </w:rPr>
      </w:pPr>
      <w:r>
        <w:rPr>
          <w:rFonts w:hint="eastAsia" w:ascii="宋体" w:hAnsi="宋体" w:cs="宋体"/>
          <w:szCs w:val="21"/>
        </w:rPr>
        <w:t>(2)投标人有串通投标、弄虚作假、行贿等违法行为；</w:t>
      </w:r>
    </w:p>
    <w:p>
      <w:pPr>
        <w:tabs>
          <w:tab w:val="left" w:pos="8820"/>
        </w:tabs>
        <w:snapToGrid w:val="0"/>
        <w:spacing w:line="293" w:lineRule="auto"/>
        <w:ind w:firstLine="420" w:firstLineChars="200"/>
        <w:rPr>
          <w:rFonts w:ascii="宋体" w:hAnsi="宋体" w:cs="宋体"/>
          <w:szCs w:val="21"/>
        </w:rPr>
      </w:pPr>
      <w:r>
        <w:rPr>
          <w:rFonts w:hint="eastAsia" w:ascii="宋体" w:hAnsi="宋体" w:cs="宋体"/>
          <w:szCs w:val="21"/>
        </w:rPr>
        <w:t>(3)投标文件含有违反国家法律、法规的内容，或附有招标人不能接受的条件的；</w:t>
      </w:r>
    </w:p>
    <w:p>
      <w:pPr>
        <w:tabs>
          <w:tab w:val="left" w:pos="8820"/>
        </w:tabs>
        <w:snapToGrid w:val="0"/>
        <w:spacing w:line="293" w:lineRule="auto"/>
        <w:ind w:firstLine="420" w:firstLineChars="200"/>
        <w:rPr>
          <w:rFonts w:ascii="宋体" w:hAnsi="宋体" w:cs="宋体"/>
          <w:szCs w:val="21"/>
        </w:rPr>
      </w:pPr>
      <w:r>
        <w:rPr>
          <w:rFonts w:hint="eastAsia" w:ascii="宋体" w:hAnsi="宋体" w:cs="宋体"/>
          <w:szCs w:val="21"/>
        </w:rPr>
        <w:t>(4)在同一项目（或同一标段）中有多个投标人有效投标报价接近最高限价，且评标委员会认为报价出现异常的，可以宣布其投标无效；</w:t>
      </w:r>
    </w:p>
    <w:p>
      <w:pPr>
        <w:tabs>
          <w:tab w:val="left" w:pos="8820"/>
        </w:tabs>
        <w:snapToGrid w:val="0"/>
        <w:spacing w:line="293" w:lineRule="auto"/>
        <w:ind w:firstLine="420" w:firstLineChars="200"/>
        <w:rPr>
          <w:rFonts w:ascii="宋体" w:hAnsi="宋体" w:cs="宋体"/>
          <w:szCs w:val="21"/>
        </w:rPr>
      </w:pPr>
      <w:r>
        <w:rPr>
          <w:rFonts w:hint="eastAsia" w:ascii="宋体" w:hAnsi="宋体" w:cs="宋体"/>
          <w:szCs w:val="21"/>
        </w:rPr>
        <w:t>(5)报价明显低于其他投标人，且不能证明报价合理性的投标无效；</w:t>
      </w:r>
    </w:p>
    <w:p>
      <w:pPr>
        <w:tabs>
          <w:tab w:val="left" w:pos="8820"/>
        </w:tabs>
        <w:snapToGrid w:val="0"/>
        <w:spacing w:line="293" w:lineRule="auto"/>
        <w:ind w:firstLine="420" w:firstLineChars="200"/>
        <w:rPr>
          <w:rFonts w:ascii="宋体" w:hAnsi="宋体" w:cs="宋体"/>
          <w:szCs w:val="21"/>
        </w:rPr>
      </w:pPr>
      <w:r>
        <w:rPr>
          <w:rFonts w:hint="eastAsia" w:ascii="宋体" w:hAnsi="宋体" w:cs="宋体"/>
          <w:szCs w:val="21"/>
        </w:rPr>
        <w:t>(6)拒不确认评标委员会评审修正的投标无效；</w:t>
      </w:r>
    </w:p>
    <w:p>
      <w:pPr>
        <w:tabs>
          <w:tab w:val="left" w:pos="8820"/>
        </w:tabs>
        <w:snapToGrid w:val="0"/>
        <w:spacing w:line="293" w:lineRule="auto"/>
        <w:ind w:firstLine="420" w:firstLineChars="200"/>
        <w:rPr>
          <w:rFonts w:ascii="宋体" w:hAnsi="宋体" w:cs="宋体"/>
          <w:szCs w:val="21"/>
        </w:rPr>
      </w:pPr>
      <w:r>
        <w:rPr>
          <w:rFonts w:hint="eastAsia" w:ascii="宋体" w:hAnsi="宋体" w:cs="宋体"/>
          <w:szCs w:val="21"/>
        </w:rPr>
        <w:t>(7)其它情形，经评标委员会委提出按无效投标处理，并经采购单位核准的；</w:t>
      </w:r>
    </w:p>
    <w:p>
      <w:pPr>
        <w:tabs>
          <w:tab w:val="left" w:pos="8820"/>
        </w:tabs>
        <w:snapToGrid w:val="0"/>
        <w:spacing w:line="293" w:lineRule="auto"/>
        <w:ind w:firstLine="420" w:firstLineChars="200"/>
        <w:rPr>
          <w:rFonts w:ascii="宋体" w:hAnsi="宋体" w:cs="宋体"/>
          <w:b/>
          <w:bCs/>
          <w:sz w:val="28"/>
          <w:szCs w:val="28"/>
        </w:rPr>
      </w:pPr>
      <w:r>
        <w:rPr>
          <w:rFonts w:hint="eastAsia" w:ascii="宋体" w:hAnsi="宋体" w:cs="宋体"/>
          <w:szCs w:val="21"/>
        </w:rPr>
        <w:t>(8)招标文件规定的其它无效投标情形。</w:t>
      </w:r>
    </w:p>
    <w:p>
      <w:pPr>
        <w:snapToGrid w:val="0"/>
        <w:spacing w:beforeLines="50" w:afterLines="50" w:line="360" w:lineRule="auto"/>
        <w:jc w:val="center"/>
        <w:outlineLvl w:val="0"/>
        <w:rPr>
          <w:rFonts w:ascii="宋体" w:hAnsi="宋体"/>
          <w:b/>
          <w:bCs/>
          <w:sz w:val="28"/>
          <w:szCs w:val="28"/>
        </w:rPr>
      </w:pPr>
    </w:p>
    <w:p>
      <w:pPr>
        <w:snapToGrid w:val="0"/>
        <w:spacing w:beforeLines="50" w:afterLines="50" w:line="360" w:lineRule="auto"/>
        <w:jc w:val="center"/>
        <w:outlineLvl w:val="0"/>
        <w:rPr>
          <w:rFonts w:ascii="宋体" w:hAnsi="宋体"/>
          <w:b/>
          <w:bCs/>
          <w:sz w:val="28"/>
          <w:szCs w:val="28"/>
        </w:rPr>
      </w:pPr>
    </w:p>
    <w:p>
      <w:pPr>
        <w:snapToGrid w:val="0"/>
        <w:spacing w:beforeLines="50" w:afterLines="50" w:line="360" w:lineRule="auto"/>
        <w:jc w:val="center"/>
        <w:outlineLvl w:val="0"/>
        <w:rPr>
          <w:rFonts w:ascii="宋体" w:hAnsi="宋体" w:cs="宋体"/>
          <w:color w:val="333333"/>
          <w:sz w:val="28"/>
          <w:szCs w:val="28"/>
        </w:rPr>
      </w:pPr>
      <w:r>
        <w:rPr>
          <w:rFonts w:hint="eastAsia" w:ascii="宋体" w:hAnsi="宋体"/>
          <w:b/>
          <w:bCs/>
          <w:sz w:val="28"/>
          <w:szCs w:val="28"/>
        </w:rPr>
        <w:t>第四章</w:t>
      </w:r>
      <w:r>
        <w:rPr>
          <w:rFonts w:hint="eastAsia" w:ascii="宋体" w:hAnsi="宋体" w:cs="宋体"/>
          <w:b/>
          <w:bCs/>
          <w:sz w:val="28"/>
          <w:szCs w:val="28"/>
        </w:rPr>
        <w:t>项目采购服务需求要求</w:t>
      </w:r>
    </w:p>
    <w:p>
      <w:pPr>
        <w:pStyle w:val="16"/>
        <w:widowControl/>
        <w:spacing w:line="17" w:lineRule="atLeast"/>
        <w:rPr>
          <w:rFonts w:ascii="宋体" w:hAnsi="宋体" w:cs="宋体"/>
          <w:b/>
          <w:bCs/>
          <w:color w:val="333333"/>
          <w:sz w:val="21"/>
          <w:szCs w:val="21"/>
        </w:rPr>
      </w:pPr>
      <w:r>
        <w:rPr>
          <w:rFonts w:hint="eastAsia" w:ascii="宋体" w:hAnsi="宋体" w:cs="宋体"/>
          <w:b/>
          <w:bCs/>
          <w:color w:val="333333"/>
          <w:sz w:val="21"/>
          <w:szCs w:val="21"/>
        </w:rPr>
        <w:t>一、基本情况</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1、2023淮北食品工业博览会，4月21-23日在淮北市相山区凤凰山食品博览园举办。淮优农产品</w:t>
      </w:r>
      <w:r>
        <w:rPr>
          <w:rFonts w:hint="eastAsia" w:ascii="宋体" w:hAnsi="宋体" w:cs="宋体"/>
          <w:szCs w:val="21"/>
        </w:rPr>
        <w:t>展</w:t>
      </w:r>
      <w:r>
        <w:rPr>
          <w:rFonts w:hint="eastAsia" w:ascii="宋体" w:hAnsi="宋体" w:cs="宋体"/>
          <w:color w:val="000000"/>
          <w:kern w:val="0"/>
          <w:szCs w:val="21"/>
        </w:rPr>
        <w:t>区面积90平方米（长10mx宽9m）。</w:t>
      </w:r>
    </w:p>
    <w:p>
      <w:pPr>
        <w:widowControl/>
        <w:spacing w:line="360" w:lineRule="auto"/>
        <w:ind w:firstLine="420" w:firstLineChars="200"/>
        <w:jc w:val="left"/>
        <w:rPr>
          <w:rFonts w:ascii="宋体" w:hAnsi="宋体" w:cs="宋体"/>
          <w:szCs w:val="21"/>
        </w:rPr>
      </w:pPr>
      <w:r>
        <w:rPr>
          <w:rFonts w:hint="eastAsia" w:ascii="宋体" w:hAnsi="宋体" w:cs="宋体"/>
          <w:szCs w:val="21"/>
        </w:rPr>
        <w:t>2、具体采购内容为：全面承办淮优农产品展区的参展工作。包含参展企业的组织邀请、展品的布展、展商的综合服务、展台的设计搭建、展区采购商的邀请、展区成果统计、展区宣传推广。</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3、展馆初步拟定整体布局以展品分类，安排一定数量的企业进驻展馆参展。集中展示近年来淮北市农业产业化发展成就，突出淮北市打造农副产品深加工产业基地建设成果。</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4、展馆以产业分布为主，重点展示粮食、果蔬、畜牧三大主导产业为主，配合其他特色产业等类型。</w:t>
      </w:r>
    </w:p>
    <w:p>
      <w:pPr>
        <w:widowControl/>
        <w:spacing w:line="360" w:lineRule="auto"/>
        <w:jc w:val="left"/>
        <w:rPr>
          <w:rFonts w:cs="Times New Roman"/>
          <w:szCs w:val="21"/>
        </w:rPr>
      </w:pPr>
      <w:r>
        <w:rPr>
          <w:rFonts w:hint="eastAsia" w:ascii="宋体" w:hAnsi="宋体" w:cs="宋体"/>
          <w:b/>
          <w:bCs/>
          <w:color w:val="000000"/>
          <w:kern w:val="0"/>
          <w:szCs w:val="21"/>
        </w:rPr>
        <w:t>二、设计要求</w:t>
      </w:r>
    </w:p>
    <w:p>
      <w:pPr>
        <w:widowControl/>
        <w:spacing w:line="360" w:lineRule="auto"/>
        <w:ind w:firstLine="422" w:firstLineChars="200"/>
        <w:jc w:val="left"/>
        <w:rPr>
          <w:rFonts w:cs="Times New Roman"/>
          <w:b/>
          <w:bCs/>
          <w:szCs w:val="21"/>
        </w:rPr>
      </w:pPr>
      <w:r>
        <w:rPr>
          <w:rFonts w:hint="eastAsia" w:ascii="宋体" w:hAnsi="宋体" w:cs="宋体"/>
          <w:b/>
          <w:bCs/>
          <w:color w:val="000000"/>
          <w:kern w:val="0"/>
          <w:szCs w:val="21"/>
        </w:rPr>
        <w:t xml:space="preserve">1、设计展示内容 </w:t>
      </w:r>
    </w:p>
    <w:p>
      <w:pPr>
        <w:widowControl/>
        <w:spacing w:line="360" w:lineRule="auto"/>
        <w:jc w:val="left"/>
        <w:rPr>
          <w:rFonts w:cs="Times New Roman"/>
          <w:szCs w:val="21"/>
        </w:rPr>
      </w:pPr>
      <w:r>
        <w:rPr>
          <w:rFonts w:hint="eastAsia" w:ascii="宋体" w:hAnsi="宋体" w:cs="宋体"/>
          <w:color w:val="000000"/>
          <w:kern w:val="0"/>
          <w:szCs w:val="21"/>
        </w:rPr>
        <w:t xml:space="preserve">    围绕大会主题，突出展示淮北市农业产业化发展、淮优农产品等方面的最新成就。要求展示面积与企业展示需求相结合，科学划分，层次清晰，人流动线通畅，充分满足展（演）示、销售、参观、洽谈等功能需求。 </w:t>
      </w:r>
    </w:p>
    <w:p>
      <w:pPr>
        <w:widowControl/>
        <w:spacing w:line="360" w:lineRule="auto"/>
        <w:ind w:firstLine="422" w:firstLineChars="200"/>
        <w:jc w:val="left"/>
        <w:rPr>
          <w:rFonts w:cs="Times New Roman"/>
          <w:b/>
          <w:bCs/>
          <w:szCs w:val="21"/>
        </w:rPr>
      </w:pPr>
      <w:r>
        <w:rPr>
          <w:rFonts w:hint="eastAsia" w:ascii="宋体" w:hAnsi="宋体" w:cs="宋体"/>
          <w:b/>
          <w:bCs/>
          <w:color w:val="000000"/>
          <w:kern w:val="0"/>
          <w:szCs w:val="21"/>
        </w:rPr>
        <w:t xml:space="preserve">2、设计总体要求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（1）以生态.品牌.开放.创新为主题，整体风格具备简洁明快、新颖美观、主题突出、特色鲜明、实用和安全等特性。</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（2）整体结构造型大气，现代感强，结构通透，疏密适宜。通过图文字宣传、产品展示、现场演示等动态和静态相结合方式展示，合理和谐布局，力争全方位、多角度、深层次展示淮优农产品。</w:t>
      </w:r>
    </w:p>
    <w:p>
      <w:pPr>
        <w:pStyle w:val="2"/>
        <w:ind w:firstLine="0" w:firstLineChars="0"/>
        <w:rPr>
          <w:b/>
          <w:bCs/>
        </w:rPr>
      </w:pPr>
      <w:r>
        <w:rPr>
          <w:rFonts w:hint="eastAsia" w:ascii="宋体" w:hAnsi="宋体" w:cs="宋体"/>
          <w:b/>
          <w:bCs/>
          <w:color w:val="000000"/>
          <w:kern w:val="0"/>
          <w:szCs w:val="21"/>
        </w:rPr>
        <w:t>三、布展要求</w:t>
      </w:r>
    </w:p>
    <w:p>
      <w:pPr>
        <w:widowControl/>
        <w:spacing w:line="360" w:lineRule="auto"/>
        <w:ind w:firstLine="422" w:firstLineChars="200"/>
        <w:jc w:val="left"/>
        <w:rPr>
          <w:rFonts w:cs="Times New Roman"/>
          <w:b/>
          <w:bCs/>
          <w:szCs w:val="21"/>
        </w:rPr>
      </w:pPr>
      <w:r>
        <w:rPr>
          <w:rFonts w:hint="eastAsia" w:ascii="宋体" w:hAnsi="宋体" w:cs="宋体"/>
          <w:b/>
          <w:bCs/>
          <w:color w:val="000000"/>
          <w:kern w:val="0"/>
          <w:szCs w:val="21"/>
        </w:rPr>
        <w:t xml:space="preserve">1、团队保障服务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（1）人员保障：成立项目组，指定项目总负责人。成交供应商须安排不低于3名经验丰富的组员的服务团队，其中设计人员1人，管理人员不少于2人。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（2）展会前期：安排设计制作人员负责参展企业展品接收统计、画面排版等事项；按照采购人的工作安排完成各项工作任务。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（3）展会中期：设计方案报采购人审定，参展企业展品进行分类整理，确定参展展品的各项布展需求，组织企业进场布展。 </w:t>
      </w:r>
    </w:p>
    <w:p>
      <w:pPr>
        <w:widowControl/>
        <w:spacing w:line="360" w:lineRule="auto"/>
        <w:ind w:firstLine="420" w:firstLineChars="200"/>
        <w:jc w:val="left"/>
        <w:rPr>
          <w:rFonts w:ascii="宋体" w:hAnsi="宋体" w:cs="宋体"/>
          <w:b/>
          <w:bCs/>
          <w:color w:val="000000"/>
          <w:kern w:val="0"/>
          <w:szCs w:val="21"/>
        </w:rPr>
      </w:pPr>
      <w:r>
        <w:rPr>
          <w:rFonts w:hint="eastAsia" w:ascii="宋体" w:hAnsi="宋体" w:cs="宋体"/>
          <w:color w:val="000000"/>
          <w:kern w:val="0"/>
          <w:szCs w:val="21"/>
        </w:rPr>
        <w:t xml:space="preserve">（4）展会现场：现场进行布展搭建，协助采购人做好企业参会组织工作，包括发放证件、秩序维护、安全管理等，确保展会成功举办。 </w:t>
      </w:r>
    </w:p>
    <w:p>
      <w:pPr>
        <w:widowControl/>
        <w:spacing w:line="360" w:lineRule="auto"/>
        <w:ind w:firstLine="422" w:firstLineChars="200"/>
        <w:jc w:val="left"/>
        <w:rPr>
          <w:rFonts w:cs="Times New Roman"/>
          <w:szCs w:val="21"/>
        </w:rPr>
      </w:pPr>
      <w:r>
        <w:rPr>
          <w:rFonts w:hint="eastAsia" w:ascii="宋体" w:hAnsi="宋体" w:cs="宋体"/>
          <w:b/>
          <w:bCs/>
          <w:color w:val="000000"/>
          <w:kern w:val="0"/>
          <w:szCs w:val="21"/>
        </w:rPr>
        <w:t xml:space="preserve">2、制作搭建技术标准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（1）主体结构以钢木结构为主，特装主体结构造型区域限高为5米。</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（2）主体结构要有独特造型，主门头创意造型，展区四面通透。主体结构必须确保安全，严禁使用跨越式、高顶式和吊挂式设计，充分考虑主体结构和各结构间的有效支撑和稳定，确保整体结构安全。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（3）图片制作：灯箱片应达到1440dpi，宝力布和灯箱布应达到720dpi。写真画面应达到1440dpi，幅宽1.5米以下的用灯箱必须采取灯箱片。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（4）AV设备运用：应采用清晰度高、效果好的播放视频设备，LED 屏幕显示密度应为 17000 点/㎡及以上；显示亮度大于 1500cd/㎡；输入方式 RGB、YUV、YCcomposite（HDTV optional）。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（5）涂料饰面：采用哑光，不得起泡，饰面光滑，乳胶漆饰面涂刷不得少于3遍，表面饱满，涂饰均匀，色彩与效果一致。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（6）电线：双芯护套线，必须选用符合国家标准的安全材料。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（7）防火及环保：所有木结构表面必须做防火处理，使用环保材料，禁止采用高温、高压照明材料。严禁采用弹力布、纱窗等易燃材料，严禁使用PAR 灯，一切灯具电源引线须用耐高温线。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（8）内发光灯箱：单面灯箱每平米40瓦灯管不得少于三根、双面灯箱每平米40瓦灯管不得少于六根。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（9）电功率。保证安全负荷，特殊企业都要有供正常冰柜、供养设备等可用的电压、插座。 </w:t>
      </w:r>
    </w:p>
    <w:p>
      <w:pPr>
        <w:widowControl/>
        <w:spacing w:line="360" w:lineRule="auto"/>
        <w:ind w:firstLine="422" w:firstLineChars="200"/>
        <w:jc w:val="left"/>
        <w:rPr>
          <w:rFonts w:cs="Times New Roman"/>
          <w:szCs w:val="21"/>
        </w:rPr>
      </w:pPr>
      <w:r>
        <w:rPr>
          <w:rFonts w:hint="eastAsia" w:ascii="宋体" w:hAnsi="宋体" w:cs="宋体"/>
          <w:b/>
          <w:bCs/>
          <w:color w:val="000000"/>
          <w:kern w:val="0"/>
          <w:szCs w:val="21"/>
        </w:rPr>
        <w:t>3、安全要求</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（1）中标供应商现场布展搭建施工组长为作为义务安全员，配合做好展会期间所承建项目的安全工作。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（2）中标供应商要按照国家相关设计规范及标准进行设计工作，结构设计要符合安全力度，无施工隐患，材料使用符合消防法规的要求，应采用不燃或难燃材料，对展架结构设计安全负责。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3）中标供应商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中标供应商承担责任。 </w:t>
      </w:r>
    </w:p>
    <w:p>
      <w:pPr>
        <w:widowControl/>
        <w:spacing w:line="360" w:lineRule="auto"/>
        <w:ind w:firstLine="420" w:firstLineChars="200"/>
        <w:jc w:val="left"/>
        <w:rPr>
          <w:rFonts w:cs="Times New Roman"/>
          <w:szCs w:val="21"/>
        </w:rPr>
      </w:pPr>
      <w:r>
        <w:rPr>
          <w:rFonts w:hint="eastAsia" w:ascii="宋体" w:hAnsi="宋体" w:cs="宋体"/>
          <w:color w:val="000000"/>
          <w:kern w:val="0"/>
          <w:szCs w:val="21"/>
        </w:rPr>
        <w:t xml:space="preserve">（4）进入搭建区域的工作人员均应按要求佩戴证件、安全帽，随时携带相关资质证件并接受检查，在高空（2 米以上）工作时应系上安全带或其他防坠装备。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5）拆除展台时，应设专职安全监督员看护，确保安全拆除。拆除应遵循先非承重部位、后承重部位以及自上而下进行，不得采取推倒、拉倒等野蛮拆除方法。任何情况下，严禁施工人员站在背板及结构上口采用晃动、撬动或用大锤砸背板及结构的方法进行野蛮拆除。</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6）施工搭建要符合采购人、组委会要求，施工过程必须遵守会展中心制定的各项规定，确保展台搭建、使用、撤展过程中的安全，现场如采购人、会展中心、公安、安监等相关管理单位提出安全问题，成交供应商必须无条件按照整改意见进行调整，直到符合安全要求为止，采购人不承担相关费用。</w:t>
      </w:r>
    </w:p>
    <w:p>
      <w:pPr>
        <w:pStyle w:val="16"/>
        <w:widowControl/>
        <w:spacing w:line="360" w:lineRule="auto"/>
        <w:ind w:firstLine="422" w:firstLineChars="200"/>
        <w:rPr>
          <w:rFonts w:ascii="宋体" w:hAnsi="宋体" w:cs="宋体"/>
          <w:color w:val="333333"/>
          <w:sz w:val="21"/>
          <w:szCs w:val="21"/>
        </w:rPr>
      </w:pPr>
      <w:r>
        <w:rPr>
          <w:rFonts w:hint="eastAsia" w:ascii="宋体" w:hAnsi="宋体" w:cs="宋体"/>
          <w:b/>
          <w:bCs/>
          <w:color w:val="333333"/>
          <w:sz w:val="21"/>
          <w:szCs w:val="21"/>
        </w:rPr>
        <w:t>4、服务周期：</w:t>
      </w:r>
      <w:r>
        <w:rPr>
          <w:rFonts w:hint="eastAsia" w:ascii="宋体" w:hAnsi="宋体" w:cs="宋体"/>
          <w:color w:val="333333"/>
          <w:sz w:val="21"/>
          <w:szCs w:val="21"/>
        </w:rPr>
        <w:t>中标之日起至展会结束。</w:t>
      </w:r>
    </w:p>
    <w:p>
      <w:pPr>
        <w:widowControl/>
        <w:spacing w:line="360" w:lineRule="auto"/>
        <w:ind w:firstLine="422" w:firstLineChars="200"/>
        <w:jc w:val="left"/>
        <w:rPr>
          <w:rFonts w:cs="Times New Roman"/>
          <w:szCs w:val="21"/>
        </w:rPr>
      </w:pPr>
      <w:r>
        <w:rPr>
          <w:rFonts w:hint="eastAsia" w:ascii="宋体" w:hAnsi="宋体" w:cs="宋体"/>
          <w:b/>
          <w:bCs/>
          <w:color w:val="000000"/>
          <w:kern w:val="0"/>
          <w:szCs w:val="21"/>
        </w:rPr>
        <w:t>5、其他要求</w:t>
      </w:r>
    </w:p>
    <w:p>
      <w:pPr>
        <w:widowControl/>
        <w:spacing w:line="360" w:lineRule="auto"/>
        <w:jc w:val="left"/>
        <w:rPr>
          <w:rFonts w:cs="Times New Roman"/>
          <w:szCs w:val="21"/>
        </w:rPr>
      </w:pPr>
      <w:r>
        <w:rPr>
          <w:rFonts w:hint="eastAsia" w:ascii="宋体" w:hAnsi="宋体" w:cs="宋体"/>
          <w:color w:val="000000"/>
          <w:kern w:val="0"/>
          <w:szCs w:val="21"/>
        </w:rPr>
        <w:t xml:space="preserve">（1）中标人中标后，须按业主要求对设计制作方案进行优化；进场后须按业主要求进行修改完善；所有优化及修改不得增加费用。 </w:t>
      </w:r>
    </w:p>
    <w:p>
      <w:pPr>
        <w:spacing w:line="560" w:lineRule="exact"/>
        <w:ind w:firstLine="420" w:firstLineChars="200"/>
        <w:rPr>
          <w:rFonts w:ascii="宋体" w:hAnsi="宋体" w:cs="宋体"/>
          <w:szCs w:val="21"/>
        </w:rPr>
      </w:pPr>
      <w:r>
        <w:rPr>
          <w:rFonts w:hint="eastAsia" w:ascii="宋体" w:hAnsi="宋体" w:cs="宋体"/>
          <w:szCs w:val="21"/>
        </w:rPr>
        <w:t>（2）具体搭建时间、验收时间、展会开展时间按省组委会发布规定执行。</w:t>
      </w:r>
    </w:p>
    <w:p>
      <w:pPr>
        <w:spacing w:line="560" w:lineRule="exact"/>
        <w:ind w:firstLine="420" w:firstLineChars="200"/>
        <w:rPr>
          <w:rFonts w:ascii="宋体" w:hAnsi="宋体" w:cs="宋体"/>
          <w:szCs w:val="21"/>
        </w:rPr>
      </w:pPr>
      <w:r>
        <w:rPr>
          <w:rFonts w:hint="eastAsia" w:ascii="宋体" w:hAnsi="宋体" w:cs="宋体"/>
          <w:szCs w:val="21"/>
        </w:rPr>
        <w:t>（3）本需求中提出的内容如无明确限制，供应商可以进行优化，提供满足用户实际需要的更优服务方案，且此方案须经评标小组评审认可。</w:t>
      </w:r>
    </w:p>
    <w:p>
      <w:pPr>
        <w:spacing w:line="360" w:lineRule="auto"/>
        <w:ind w:firstLine="420" w:firstLineChars="200"/>
        <w:rPr>
          <w:rFonts w:ascii="宋体" w:hAnsi="宋体" w:cs="宋体"/>
          <w:szCs w:val="21"/>
        </w:rPr>
      </w:pPr>
      <w:r>
        <w:rPr>
          <w:rFonts w:hint="eastAsia" w:ascii="宋体" w:hAnsi="宋体" w:cs="宋体"/>
          <w:szCs w:val="21"/>
        </w:rPr>
        <w:t>（4）供应商应当在响应文件中列出完成本项目并通过验收所需的所有各项服务等明细表及全部费用。成交供应商必须确保整体通过采购人验收,所发生的验收费用由成交供应商承担；如供应商因报价缺项漏项废标、或成交后无法完工，供应商自行承担一切后果。</w:t>
      </w:r>
    </w:p>
    <w:p>
      <w:pPr>
        <w:pStyle w:val="16"/>
        <w:widowControl/>
        <w:spacing w:line="360" w:lineRule="auto"/>
        <w:ind w:firstLine="420" w:firstLineChars="200"/>
        <w:rPr>
          <w:rFonts w:ascii="宋体" w:hAnsi="宋体" w:cs="宋体"/>
          <w:color w:val="333333"/>
          <w:sz w:val="21"/>
          <w:szCs w:val="21"/>
        </w:rPr>
      </w:pPr>
      <w:r>
        <w:rPr>
          <w:rFonts w:hint="eastAsia" w:ascii="宋体" w:hAnsi="宋体" w:cs="宋体"/>
          <w:sz w:val="21"/>
          <w:szCs w:val="21"/>
        </w:rPr>
        <w:t>（5）</w:t>
      </w:r>
      <w:r>
        <w:rPr>
          <w:rFonts w:hint="eastAsia" w:ascii="宋体" w:hAnsi="宋体" w:cs="宋体"/>
          <w:color w:val="333333"/>
          <w:sz w:val="21"/>
          <w:szCs w:val="21"/>
        </w:rPr>
        <w:t>因疫情等特殊原因致展会延期，具体布展时间、开展时间按省组委会发布通知规定执行。同时，采购人不承担由此产生的成本风险，不追究预算，请投标人自行考量。</w:t>
      </w:r>
    </w:p>
    <w:p>
      <w:pPr>
        <w:pStyle w:val="16"/>
        <w:widowControl/>
        <w:spacing w:line="360" w:lineRule="auto"/>
        <w:rPr>
          <w:rFonts w:ascii="宋体" w:hAnsi="宋体" w:cs="宋体"/>
          <w:color w:val="333333"/>
          <w:sz w:val="21"/>
          <w:szCs w:val="21"/>
        </w:rPr>
      </w:pPr>
    </w:p>
    <w:p>
      <w:pPr>
        <w:pStyle w:val="2"/>
        <w:ind w:firstLine="0" w:firstLineChars="0"/>
      </w:pPr>
    </w:p>
    <w:p>
      <w:pPr>
        <w:pStyle w:val="16"/>
        <w:widowControl/>
        <w:spacing w:line="17" w:lineRule="atLeast"/>
        <w:ind w:firstLine="420"/>
        <w:jc w:val="center"/>
        <w:rPr>
          <w:rFonts w:ascii="宋体" w:hAnsi="宋体" w:cs="宋体"/>
          <w:b/>
          <w:sz w:val="30"/>
          <w:szCs w:val="30"/>
        </w:rPr>
      </w:pPr>
      <w:r>
        <w:rPr>
          <w:rFonts w:hint="eastAsia" w:ascii="宋体" w:hAnsi="宋体" w:cs="宋体"/>
          <w:color w:val="333333"/>
          <w:sz w:val="21"/>
          <w:szCs w:val="21"/>
        </w:rPr>
        <w:br w:type="page"/>
      </w:r>
      <w:bookmarkStart w:id="73" w:name="_Toc3302"/>
      <w:bookmarkStart w:id="74" w:name="_Toc15079"/>
      <w:bookmarkStart w:id="75" w:name="_Toc20121"/>
      <w:r>
        <w:rPr>
          <w:rFonts w:hint="eastAsia" w:ascii="宋体" w:hAnsi="宋体" w:cs="宋体"/>
          <w:b/>
          <w:sz w:val="30"/>
          <w:szCs w:val="30"/>
        </w:rPr>
        <w:t>第五章  合同条款及格式</w:t>
      </w:r>
      <w:bookmarkEnd w:id="73"/>
      <w:bookmarkEnd w:id="74"/>
      <w:bookmarkEnd w:id="75"/>
    </w:p>
    <w:p>
      <w:pPr>
        <w:widowControl/>
        <w:spacing w:line="336" w:lineRule="auto"/>
        <w:ind w:left="360"/>
        <w:jc w:val="center"/>
        <w:textAlignment w:val="baseline"/>
        <w:outlineLvl w:val="1"/>
        <w:rPr>
          <w:rFonts w:ascii="黑体" w:eastAsia="黑体"/>
          <w:b/>
          <w:color w:val="000000"/>
          <w:sz w:val="24"/>
        </w:rPr>
      </w:pPr>
      <w:bookmarkStart w:id="76" w:name="_Toc58430330"/>
      <w:r>
        <w:rPr>
          <w:rFonts w:hint="eastAsia" w:ascii="宋体"/>
          <w:b/>
          <w:color w:val="000000"/>
          <w:sz w:val="24"/>
        </w:rPr>
        <w:t>一</w:t>
      </w:r>
      <w:bookmarkStart w:id="77" w:name="_Toc449028946"/>
      <w:r>
        <w:rPr>
          <w:rFonts w:hint="eastAsia" w:ascii="宋体"/>
          <w:b/>
          <w:color w:val="000000"/>
          <w:sz w:val="24"/>
        </w:rPr>
        <w:t>、合同协议书（格式）</w:t>
      </w:r>
      <w:bookmarkEnd w:id="76"/>
      <w:bookmarkEnd w:id="77"/>
    </w:p>
    <w:p>
      <w:pPr>
        <w:spacing w:line="336" w:lineRule="auto"/>
        <w:rPr>
          <w:rFonts w:ascii="宋体"/>
          <w:color w:val="000000"/>
          <w:szCs w:val="21"/>
        </w:rPr>
      </w:pPr>
      <w:r>
        <w:rPr>
          <w:rFonts w:hint="eastAsia" w:ascii="宋体"/>
          <w:b/>
          <w:color w:val="000000"/>
          <w:szCs w:val="21"/>
        </w:rPr>
        <w:t>合同名称  ：</w:t>
      </w:r>
      <w:r>
        <w:rPr>
          <w:rFonts w:hint="eastAsia" w:ascii="宋体"/>
          <w:color w:val="000000"/>
          <w:szCs w:val="21"/>
        </w:rPr>
        <w:t xml:space="preserve"> 编号</w:t>
      </w:r>
    </w:p>
    <w:p>
      <w:pPr>
        <w:spacing w:line="336" w:lineRule="auto"/>
        <w:ind w:firstLine="420" w:firstLineChars="200"/>
        <w:rPr>
          <w:rFonts w:ascii="宋体" w:cs="宋体"/>
          <w:color w:val="000000"/>
          <w:szCs w:val="21"/>
        </w:rPr>
      </w:pPr>
      <w:r>
        <w:rPr>
          <w:rFonts w:hint="eastAsia" w:ascii="宋体" w:cs="宋体"/>
          <w:color w:val="000000"/>
          <w:szCs w:val="21"/>
        </w:rPr>
        <w:t>买    方：                                   卖    方：</w:t>
      </w:r>
    </w:p>
    <w:p>
      <w:pPr>
        <w:spacing w:line="336" w:lineRule="auto"/>
        <w:ind w:firstLine="420" w:firstLineChars="200"/>
        <w:rPr>
          <w:rFonts w:ascii="宋体" w:cs="宋体"/>
          <w:color w:val="000000"/>
          <w:szCs w:val="21"/>
        </w:rPr>
      </w:pPr>
      <w:r>
        <w:rPr>
          <w:rFonts w:hint="eastAsia" w:ascii="宋体" w:cs="宋体"/>
          <w:color w:val="000000"/>
          <w:szCs w:val="21"/>
        </w:rPr>
        <w:t>电    话：                                   电    话：</w:t>
      </w:r>
    </w:p>
    <w:p>
      <w:pPr>
        <w:spacing w:line="336" w:lineRule="auto"/>
        <w:ind w:firstLine="420" w:firstLineChars="200"/>
        <w:rPr>
          <w:rFonts w:ascii="宋体" w:cs="宋体"/>
          <w:color w:val="000000"/>
          <w:szCs w:val="21"/>
        </w:rPr>
      </w:pPr>
      <w:r>
        <w:rPr>
          <w:rFonts w:hint="eastAsia" w:ascii="宋体" w:cs="宋体"/>
          <w:color w:val="000000"/>
          <w:szCs w:val="21"/>
        </w:rPr>
        <w:t xml:space="preserve">地址：                                 地址：                       </w:t>
      </w:r>
    </w:p>
    <w:p>
      <w:pPr>
        <w:spacing w:line="336" w:lineRule="auto"/>
        <w:ind w:firstLine="420" w:firstLineChars="200"/>
        <w:rPr>
          <w:rFonts w:ascii="宋体" w:cs="宋体"/>
          <w:color w:val="000000"/>
          <w:szCs w:val="21"/>
        </w:rPr>
      </w:pPr>
      <w:r>
        <w:rPr>
          <w:rFonts w:hint="eastAsia" w:ascii="宋体" w:cs="宋体"/>
          <w:color w:val="000000"/>
          <w:szCs w:val="21"/>
          <w:u w:val="single"/>
        </w:rPr>
        <w:t>（买方）</w:t>
      </w:r>
      <w:r>
        <w:rPr>
          <w:rFonts w:hint="eastAsia" w:ascii="宋体" w:cs="宋体"/>
          <w:color w:val="000000"/>
          <w:szCs w:val="21"/>
        </w:rPr>
        <w:t>的</w:t>
      </w:r>
      <w:r>
        <w:rPr>
          <w:rFonts w:hint="eastAsia" w:ascii="宋体" w:cs="宋体"/>
          <w:color w:val="000000"/>
          <w:szCs w:val="21"/>
          <w:u w:val="single"/>
        </w:rPr>
        <w:t>（项目名称）</w:t>
      </w:r>
      <w:r>
        <w:rPr>
          <w:rFonts w:hint="eastAsia" w:ascii="宋体" w:cs="宋体"/>
          <w:color w:val="000000"/>
          <w:szCs w:val="21"/>
        </w:rPr>
        <w:t>中所需</w:t>
      </w:r>
      <w:r>
        <w:rPr>
          <w:rFonts w:hint="eastAsia" w:ascii="宋体" w:cs="宋体"/>
          <w:color w:val="000000"/>
          <w:szCs w:val="21"/>
          <w:u w:val="single"/>
        </w:rPr>
        <w:t>（产品名称）</w:t>
      </w:r>
      <w:r>
        <w:rPr>
          <w:rFonts w:hint="eastAsia" w:ascii="宋体" w:cs="宋体"/>
          <w:color w:val="000000"/>
          <w:szCs w:val="21"/>
        </w:rPr>
        <w:t xml:space="preserve"> 经公开招标，确定</w:t>
      </w:r>
      <w:r>
        <w:rPr>
          <w:rFonts w:hint="eastAsia" w:ascii="宋体" w:cs="宋体"/>
          <w:color w:val="000000"/>
          <w:szCs w:val="21"/>
          <w:u w:val="single"/>
        </w:rPr>
        <w:t>（卖方）</w:t>
      </w:r>
      <w:r>
        <w:rPr>
          <w:rFonts w:hint="eastAsia" w:ascii="宋体" w:cs="宋体"/>
          <w:color w:val="000000"/>
          <w:szCs w:val="21"/>
        </w:rPr>
        <w:t>为中标人。按照《中华人民共和国民法典》的规定，买卖双方同意按照下述的条款和条件，签署本合同。</w:t>
      </w:r>
    </w:p>
    <w:p>
      <w:pPr>
        <w:spacing w:line="336" w:lineRule="auto"/>
        <w:ind w:firstLine="420" w:firstLineChars="200"/>
        <w:rPr>
          <w:rFonts w:ascii="宋体" w:cs="宋体"/>
          <w:color w:val="000000"/>
          <w:szCs w:val="21"/>
        </w:rPr>
      </w:pPr>
      <w:r>
        <w:rPr>
          <w:rFonts w:hint="eastAsia" w:ascii="宋体" w:cs="宋体"/>
          <w:color w:val="000000"/>
          <w:szCs w:val="21"/>
        </w:rPr>
        <w:t>1.本合同文件</w:t>
      </w:r>
    </w:p>
    <w:p>
      <w:pPr>
        <w:spacing w:line="336" w:lineRule="auto"/>
        <w:ind w:firstLine="420" w:firstLineChars="200"/>
        <w:rPr>
          <w:rFonts w:ascii="宋体" w:cs="宋体"/>
          <w:color w:val="000000"/>
          <w:szCs w:val="21"/>
        </w:rPr>
      </w:pPr>
      <w:r>
        <w:rPr>
          <w:rFonts w:hint="eastAsia" w:ascii="宋体" w:cs="宋体"/>
          <w:color w:val="000000"/>
          <w:szCs w:val="21"/>
        </w:rPr>
        <w:t>下列每一文件均应作为合同的组成部分进行阅读和解释：</w:t>
      </w:r>
    </w:p>
    <w:p>
      <w:pPr>
        <w:spacing w:line="336" w:lineRule="auto"/>
        <w:ind w:firstLine="420" w:firstLineChars="200"/>
        <w:rPr>
          <w:rFonts w:ascii="宋体" w:cs="宋体"/>
          <w:color w:val="000000"/>
          <w:szCs w:val="21"/>
        </w:rPr>
      </w:pPr>
      <w:r>
        <w:rPr>
          <w:rFonts w:hint="eastAsia" w:ascii="宋体" w:cs="宋体"/>
          <w:color w:val="000000"/>
          <w:szCs w:val="21"/>
        </w:rPr>
        <w:t>（1）招标文件（2）投标文件（3）经双方确认进入合同的其它文件、补充条款或说明</w:t>
      </w:r>
    </w:p>
    <w:p>
      <w:pPr>
        <w:spacing w:line="336" w:lineRule="auto"/>
        <w:ind w:firstLine="420" w:firstLineChars="200"/>
        <w:rPr>
          <w:rFonts w:ascii="宋体" w:cs="宋体"/>
          <w:color w:val="000000"/>
          <w:szCs w:val="21"/>
        </w:rPr>
      </w:pPr>
      <w:r>
        <w:rPr>
          <w:rFonts w:hint="eastAsia" w:ascii="宋体" w:cs="宋体"/>
          <w:color w:val="000000"/>
          <w:szCs w:val="21"/>
        </w:rPr>
        <w:t>2.采购标的、数量、质量要求</w:t>
      </w:r>
    </w:p>
    <w:p>
      <w:pPr>
        <w:spacing w:line="336" w:lineRule="auto"/>
        <w:ind w:firstLine="420" w:firstLineChars="200"/>
        <w:rPr>
          <w:rFonts w:ascii="宋体" w:cs="宋体"/>
          <w:color w:val="000000"/>
          <w:szCs w:val="21"/>
        </w:rPr>
      </w:pPr>
      <w:r>
        <w:rPr>
          <w:rFonts w:hint="eastAsia" w:ascii="宋体" w:cs="宋体"/>
          <w:color w:val="000000"/>
          <w:szCs w:val="21"/>
        </w:rPr>
        <w:t>3.合同总价</w:t>
      </w:r>
    </w:p>
    <w:p>
      <w:pPr>
        <w:spacing w:line="336" w:lineRule="auto"/>
        <w:ind w:firstLine="420" w:firstLineChars="200"/>
        <w:rPr>
          <w:rFonts w:ascii="宋体" w:cs="宋体"/>
          <w:color w:val="000000"/>
          <w:szCs w:val="21"/>
        </w:rPr>
      </w:pPr>
      <w:r>
        <w:rPr>
          <w:rFonts w:hint="eastAsia" w:ascii="宋体" w:cs="宋体"/>
          <w:color w:val="000000"/>
          <w:szCs w:val="21"/>
        </w:rPr>
        <w:t>合同总价为 元人民币。</w:t>
      </w:r>
    </w:p>
    <w:p>
      <w:pPr>
        <w:spacing w:line="336" w:lineRule="auto"/>
        <w:ind w:firstLine="420" w:firstLineChars="200"/>
        <w:rPr>
          <w:rFonts w:ascii="宋体" w:hAnsi="宋体" w:cs="宋体"/>
          <w:b/>
          <w:bCs/>
          <w:szCs w:val="21"/>
          <w:highlight w:val="yellow"/>
        </w:rPr>
      </w:pPr>
      <w:r>
        <w:rPr>
          <w:rFonts w:hint="eastAsia" w:ascii="宋体" w:cs="宋体"/>
          <w:color w:val="000000"/>
          <w:szCs w:val="21"/>
        </w:rPr>
        <w:t>4.付款方式</w:t>
      </w:r>
      <w:r>
        <w:rPr>
          <w:rFonts w:hint="eastAsia" w:ascii="宋体" w:hAnsi="宋体" w:cs="宋体"/>
          <w:b/>
          <w:bCs/>
          <w:color w:val="000000"/>
          <w:szCs w:val="21"/>
        </w:rPr>
        <w:t>：</w:t>
      </w:r>
      <w:r>
        <w:rPr>
          <w:rFonts w:hint="eastAsia" w:ascii="宋体" w:hAnsi="宋体" w:cs="宋体"/>
          <w:b/>
          <w:bCs/>
          <w:szCs w:val="21"/>
          <w:highlight w:val="yellow"/>
        </w:rPr>
        <w:t>博览会参展结束后，由招标人现场验收，验收合格后，在1个月内一次性支付合同价款。</w:t>
      </w:r>
    </w:p>
    <w:p>
      <w:pPr>
        <w:spacing w:line="336" w:lineRule="auto"/>
        <w:ind w:firstLine="420" w:firstLineChars="200"/>
        <w:rPr>
          <w:rFonts w:ascii="宋体"/>
          <w:color w:val="000000"/>
          <w:szCs w:val="21"/>
        </w:rPr>
      </w:pPr>
      <w:r>
        <w:rPr>
          <w:rFonts w:hint="eastAsia" w:ascii="宋体" w:cs="宋体"/>
          <w:color w:val="000000"/>
          <w:szCs w:val="21"/>
        </w:rPr>
        <w:t>5.</w:t>
      </w:r>
      <w:r>
        <w:rPr>
          <w:rFonts w:hint="eastAsia" w:ascii="宋体"/>
          <w:color w:val="000000"/>
          <w:szCs w:val="21"/>
        </w:rPr>
        <w:t>合同供货（服务）期限及地点和方式</w:t>
      </w:r>
    </w:p>
    <w:p>
      <w:pPr>
        <w:spacing w:line="336" w:lineRule="auto"/>
        <w:ind w:firstLine="420" w:firstLineChars="200"/>
        <w:rPr>
          <w:rFonts w:ascii="宋体" w:cs="宋体"/>
          <w:color w:val="000000"/>
          <w:szCs w:val="21"/>
        </w:rPr>
      </w:pPr>
      <w:r>
        <w:rPr>
          <w:rFonts w:hint="eastAsia" w:ascii="宋体" w:cs="宋体"/>
          <w:color w:val="000000"/>
          <w:szCs w:val="21"/>
        </w:rPr>
        <w:t>6.验收要求及违约责任</w:t>
      </w:r>
    </w:p>
    <w:p>
      <w:pPr>
        <w:spacing w:line="336" w:lineRule="auto"/>
        <w:ind w:firstLine="420" w:firstLineChars="200"/>
        <w:rPr>
          <w:rFonts w:ascii="宋体" w:cs="宋体"/>
          <w:color w:val="000000"/>
          <w:szCs w:val="21"/>
        </w:rPr>
      </w:pPr>
      <w:r>
        <w:rPr>
          <w:rFonts w:hint="eastAsia" w:ascii="宋体" w:cs="宋体"/>
          <w:color w:val="000000"/>
          <w:szCs w:val="21"/>
        </w:rPr>
        <w:t>7.违约责任及解决争议方法</w:t>
      </w:r>
    </w:p>
    <w:p>
      <w:pPr>
        <w:spacing w:line="336" w:lineRule="auto"/>
        <w:ind w:firstLine="420" w:firstLineChars="200"/>
        <w:rPr>
          <w:rFonts w:ascii="宋体" w:cs="宋体"/>
          <w:color w:val="000000"/>
          <w:szCs w:val="21"/>
        </w:rPr>
      </w:pPr>
      <w:r>
        <w:rPr>
          <w:rFonts w:hint="eastAsia" w:ascii="宋体" w:cs="宋体"/>
          <w:color w:val="000000"/>
          <w:szCs w:val="21"/>
        </w:rPr>
        <w:t>8.合同的生效</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合同经双方授权代表签署，买卖双方加盖印章之后生效。</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本合同一式     份，双方各执     份。</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买  方：                          卖  方：</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名  称：（盖章）                  名  称：（盖章）</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法定代表人（或委托代理人）：      法定代表人（或委托代理人）：</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（签字）                        （签字）</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地    址：                        地    址：</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邮政编码：                        邮政编码：</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电    话：                        电    话：</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开户银行：                        开户银行：</w:t>
      </w:r>
    </w:p>
    <w:p>
      <w:pPr>
        <w:pStyle w:val="3"/>
        <w:spacing w:line="336" w:lineRule="auto"/>
        <w:ind w:firstLine="420" w:firstLineChars="200"/>
        <w:rPr>
          <w:rFonts w:ascii="宋体" w:cs="宋体"/>
          <w:color w:val="000000"/>
          <w:kern w:val="0"/>
          <w:sz w:val="21"/>
          <w:szCs w:val="21"/>
          <w:u w:color="000000"/>
        </w:rPr>
      </w:pPr>
      <w:r>
        <w:rPr>
          <w:rFonts w:hint="eastAsia" w:ascii="宋体" w:cs="宋体"/>
          <w:color w:val="000000"/>
          <w:kern w:val="0"/>
          <w:sz w:val="21"/>
          <w:szCs w:val="21"/>
          <w:u w:color="000000"/>
        </w:rPr>
        <w:t>帐    号：                        帐    号：</w:t>
      </w:r>
    </w:p>
    <w:p>
      <w:pPr>
        <w:widowControl/>
        <w:spacing w:line="312" w:lineRule="auto"/>
        <w:ind w:left="360"/>
        <w:jc w:val="center"/>
        <w:textAlignment w:val="baseline"/>
        <w:outlineLvl w:val="1"/>
        <w:rPr>
          <w:rFonts w:ascii="黑体" w:eastAsia="黑体"/>
          <w:b/>
          <w:color w:val="000000"/>
          <w:sz w:val="30"/>
          <w:szCs w:val="30"/>
        </w:rPr>
      </w:pPr>
      <w:bookmarkStart w:id="78" w:name="_Toc152042388"/>
      <w:bookmarkStart w:id="79" w:name="_Toc179632628"/>
      <w:bookmarkStart w:id="80" w:name="_Toc246996996"/>
      <w:bookmarkStart w:id="81" w:name="_Toc449028947"/>
      <w:bookmarkStart w:id="82" w:name="_Toc152045610"/>
      <w:bookmarkStart w:id="83" w:name="_Toc144974578"/>
      <w:bookmarkStart w:id="84" w:name="_Toc296602498"/>
      <w:bookmarkStart w:id="85" w:name="_Toc246996253"/>
      <w:bookmarkStart w:id="86" w:name="_Toc247085768"/>
      <w:r>
        <w:rPr>
          <w:rFonts w:ascii="黑体" w:eastAsia="黑体"/>
          <w:b/>
          <w:color w:val="000000"/>
          <w:sz w:val="30"/>
          <w:szCs w:val="30"/>
        </w:rPr>
        <w:br w:type="page"/>
      </w:r>
      <w:bookmarkStart w:id="87" w:name="_Toc58430331"/>
      <w:r>
        <w:rPr>
          <w:rFonts w:hint="eastAsia" w:ascii="宋体"/>
          <w:b/>
          <w:color w:val="000000"/>
          <w:sz w:val="24"/>
        </w:rPr>
        <w:t>二、合同条款</w:t>
      </w:r>
      <w:bookmarkEnd w:id="78"/>
      <w:bookmarkEnd w:id="79"/>
      <w:bookmarkEnd w:id="80"/>
      <w:bookmarkEnd w:id="81"/>
      <w:bookmarkEnd w:id="82"/>
      <w:bookmarkEnd w:id="83"/>
      <w:bookmarkEnd w:id="84"/>
      <w:bookmarkEnd w:id="85"/>
      <w:bookmarkEnd w:id="86"/>
      <w:bookmarkEnd w:id="87"/>
    </w:p>
    <w:p>
      <w:pPr>
        <w:spacing w:line="312" w:lineRule="auto"/>
        <w:rPr>
          <w:rFonts w:ascii="宋体" w:cs="宋体"/>
          <w:b/>
          <w:color w:val="000000"/>
          <w:szCs w:val="21"/>
        </w:rPr>
      </w:pPr>
      <w:r>
        <w:rPr>
          <w:rFonts w:hint="eastAsia" w:ascii="宋体" w:cs="宋体"/>
          <w:b/>
          <w:color w:val="000000"/>
          <w:szCs w:val="21"/>
        </w:rPr>
        <w:t>一.  合同文件</w:t>
      </w:r>
    </w:p>
    <w:p>
      <w:pPr>
        <w:spacing w:line="312" w:lineRule="auto"/>
        <w:rPr>
          <w:rFonts w:ascii="宋体" w:cs="宋体"/>
          <w:color w:val="000000"/>
          <w:szCs w:val="21"/>
        </w:rPr>
      </w:pPr>
      <w:r>
        <w:rPr>
          <w:rFonts w:hint="eastAsia" w:ascii="宋体" w:cs="宋体"/>
          <w:color w:val="000000"/>
          <w:szCs w:val="21"/>
        </w:rPr>
        <w:t>1.合同文件适用法律</w:t>
      </w:r>
    </w:p>
    <w:p>
      <w:pPr>
        <w:spacing w:line="312" w:lineRule="auto"/>
        <w:ind w:firstLine="630" w:firstLineChars="300"/>
        <w:rPr>
          <w:rFonts w:ascii="宋体" w:cs="宋体"/>
          <w:color w:val="000000"/>
          <w:szCs w:val="21"/>
        </w:rPr>
      </w:pPr>
      <w:r>
        <w:rPr>
          <w:rFonts w:hint="eastAsia" w:ascii="宋体" w:cs="宋体"/>
          <w:color w:val="000000"/>
          <w:szCs w:val="21"/>
        </w:rPr>
        <w:t>适用于合同文件的法律是中华人民共和国现行法律、法规及采购人所在地的地方性法规。</w:t>
      </w:r>
    </w:p>
    <w:p>
      <w:pPr>
        <w:spacing w:line="312" w:lineRule="auto"/>
        <w:rPr>
          <w:rFonts w:ascii="宋体" w:cs="宋体"/>
          <w:color w:val="000000"/>
          <w:szCs w:val="21"/>
        </w:rPr>
      </w:pPr>
      <w:r>
        <w:rPr>
          <w:rFonts w:hint="eastAsia" w:ascii="宋体" w:cs="宋体"/>
          <w:color w:val="000000"/>
          <w:szCs w:val="21"/>
        </w:rPr>
        <w:t>2.合同文件组成和解释顺序</w:t>
      </w:r>
    </w:p>
    <w:p>
      <w:pPr>
        <w:spacing w:line="312" w:lineRule="auto"/>
        <w:ind w:firstLine="525" w:firstLineChars="250"/>
        <w:rPr>
          <w:rFonts w:ascii="宋体" w:cs="宋体"/>
          <w:color w:val="000000"/>
          <w:szCs w:val="21"/>
        </w:rPr>
      </w:pPr>
      <w:r>
        <w:rPr>
          <w:rFonts w:hint="eastAsia" w:ascii="宋体" w:cs="宋体"/>
          <w:color w:val="000000"/>
          <w:szCs w:val="21"/>
        </w:rPr>
        <w:t>(1)合同文件的组成和解释顺序如下：</w:t>
      </w:r>
    </w:p>
    <w:p>
      <w:pPr>
        <w:spacing w:line="312" w:lineRule="auto"/>
        <w:ind w:firstLine="525" w:firstLineChars="250"/>
        <w:rPr>
          <w:rFonts w:ascii="宋体" w:cs="宋体"/>
          <w:color w:val="000000"/>
          <w:szCs w:val="21"/>
        </w:rPr>
      </w:pPr>
      <w:r>
        <w:rPr>
          <w:rFonts w:hint="eastAsia" w:ascii="宋体" w:cs="宋体"/>
          <w:color w:val="000000"/>
          <w:szCs w:val="21"/>
        </w:rPr>
        <w:t>&lt;1&gt;合同的主要条款；</w:t>
      </w:r>
    </w:p>
    <w:p>
      <w:pPr>
        <w:spacing w:line="312" w:lineRule="auto"/>
        <w:ind w:firstLine="525" w:firstLineChars="250"/>
        <w:rPr>
          <w:rFonts w:ascii="宋体" w:cs="宋体"/>
          <w:color w:val="000000"/>
          <w:szCs w:val="21"/>
        </w:rPr>
      </w:pPr>
      <w:r>
        <w:rPr>
          <w:rFonts w:hint="eastAsia" w:ascii="宋体" w:cs="宋体"/>
          <w:color w:val="000000"/>
          <w:szCs w:val="21"/>
        </w:rPr>
        <w:t>&lt;2&gt;合同的一般性条款；</w:t>
      </w:r>
    </w:p>
    <w:p>
      <w:pPr>
        <w:spacing w:line="312" w:lineRule="auto"/>
        <w:ind w:firstLine="525" w:firstLineChars="250"/>
        <w:rPr>
          <w:rFonts w:ascii="宋体" w:cs="宋体"/>
          <w:color w:val="000000"/>
          <w:szCs w:val="21"/>
        </w:rPr>
      </w:pPr>
      <w:r>
        <w:rPr>
          <w:rFonts w:hint="eastAsia" w:ascii="宋体" w:cs="宋体"/>
          <w:color w:val="000000"/>
          <w:szCs w:val="21"/>
        </w:rPr>
        <w:t>&lt;3&gt;洽商、变更等明确双方权利义务的纪要、协议；</w:t>
      </w:r>
    </w:p>
    <w:p>
      <w:pPr>
        <w:spacing w:line="312" w:lineRule="auto"/>
        <w:ind w:firstLine="525" w:firstLineChars="250"/>
        <w:rPr>
          <w:rFonts w:ascii="宋体" w:cs="宋体"/>
          <w:color w:val="000000"/>
          <w:szCs w:val="21"/>
        </w:rPr>
      </w:pPr>
      <w:r>
        <w:rPr>
          <w:rFonts w:hint="eastAsia" w:ascii="宋体" w:cs="宋体"/>
          <w:color w:val="000000"/>
          <w:szCs w:val="21"/>
        </w:rPr>
        <w:t>&lt;4&gt;中标通知书、投标文件和招标文件；</w:t>
      </w:r>
    </w:p>
    <w:p>
      <w:pPr>
        <w:spacing w:line="312" w:lineRule="auto"/>
        <w:ind w:firstLine="525" w:firstLineChars="250"/>
        <w:rPr>
          <w:rFonts w:ascii="宋体" w:cs="宋体"/>
          <w:color w:val="000000"/>
          <w:szCs w:val="21"/>
        </w:rPr>
      </w:pPr>
      <w:r>
        <w:rPr>
          <w:rFonts w:hint="eastAsia" w:ascii="宋体" w:cs="宋体"/>
          <w:color w:val="000000"/>
          <w:szCs w:val="21"/>
        </w:rPr>
        <w:t>&lt;5&gt;有关图纸、标准、规范和其它有关技术资料、技术要求。</w:t>
      </w:r>
    </w:p>
    <w:p>
      <w:pPr>
        <w:spacing w:line="312" w:lineRule="auto"/>
        <w:ind w:firstLine="525" w:firstLineChars="250"/>
        <w:rPr>
          <w:rFonts w:ascii="宋体" w:cs="宋体"/>
          <w:color w:val="000000"/>
          <w:szCs w:val="21"/>
        </w:rPr>
      </w:pPr>
      <w:r>
        <w:rPr>
          <w:rFonts w:hint="eastAsia" w:ascii="宋体" w:cs="宋体"/>
          <w:color w:val="000000"/>
          <w:szCs w:val="21"/>
        </w:rPr>
        <w:t>&lt;6&gt;合同的主要条款的效力优于合同的一般性条款的效力。</w:t>
      </w:r>
    </w:p>
    <w:p>
      <w:pPr>
        <w:spacing w:line="312" w:lineRule="auto"/>
        <w:rPr>
          <w:rFonts w:ascii="宋体" w:cs="宋体"/>
          <w:color w:val="000000"/>
          <w:szCs w:val="21"/>
        </w:rPr>
      </w:pPr>
      <w:r>
        <w:rPr>
          <w:rFonts w:hint="eastAsia" w:ascii="宋体" w:cs="宋体"/>
          <w:color w:val="000000"/>
          <w:szCs w:val="21"/>
        </w:rPr>
        <w:t>3.合同文件使用文字</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(1)合同文件使用中文书写、解释和说明。</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 xml:space="preserve">(2)合同文件使用技术性条款约定的为国家标准和规范；国家没有相应标准、规范时，可使用行业标准、规范。非标货物应按约定的技术性条款的标准和规范。 </w:t>
      </w:r>
    </w:p>
    <w:p>
      <w:pPr>
        <w:spacing w:line="312" w:lineRule="auto"/>
        <w:rPr>
          <w:rFonts w:ascii="宋体" w:cs="宋体"/>
          <w:b/>
          <w:color w:val="000000"/>
          <w:szCs w:val="21"/>
        </w:rPr>
      </w:pPr>
      <w:r>
        <w:rPr>
          <w:rFonts w:hint="eastAsia" w:ascii="宋体" w:cs="宋体"/>
          <w:b/>
          <w:color w:val="000000"/>
          <w:szCs w:val="21"/>
        </w:rPr>
        <w:t>二.  标的物的一般条款</w:t>
      </w:r>
    </w:p>
    <w:p>
      <w:pPr>
        <w:spacing w:line="312" w:lineRule="auto"/>
        <w:rPr>
          <w:rFonts w:ascii="宋体" w:cs="宋体"/>
          <w:color w:val="000000"/>
          <w:szCs w:val="21"/>
        </w:rPr>
      </w:pPr>
      <w:r>
        <w:rPr>
          <w:rFonts w:hint="eastAsia" w:ascii="宋体" w:cs="宋体"/>
          <w:color w:val="000000"/>
          <w:szCs w:val="21"/>
        </w:rPr>
        <w:t>4.完整物权</w:t>
      </w:r>
    </w:p>
    <w:p>
      <w:pPr>
        <w:tabs>
          <w:tab w:val="left" w:pos="660"/>
        </w:tabs>
        <w:spacing w:line="312" w:lineRule="auto"/>
        <w:rPr>
          <w:rFonts w:ascii="宋体" w:cs="宋体"/>
          <w:color w:val="000000"/>
          <w:szCs w:val="21"/>
        </w:rPr>
      </w:pPr>
      <w:r>
        <w:rPr>
          <w:rFonts w:hint="eastAsia" w:ascii="宋体" w:cs="宋体"/>
          <w:color w:val="000000"/>
          <w:szCs w:val="21"/>
        </w:rPr>
        <w:tab/>
      </w:r>
      <w:r>
        <w:rPr>
          <w:rFonts w:hint="eastAsia" w:ascii="宋体" w:cs="宋体"/>
          <w:color w:val="000000"/>
          <w:szCs w:val="21"/>
        </w:rPr>
        <w:t>对于出卖的标的物，卖方应当拥有完整物权，并且卖方负有保证第三人不得向买方主张任何权利（包括知识产权）的义务。</w:t>
      </w:r>
    </w:p>
    <w:p>
      <w:pPr>
        <w:spacing w:line="312" w:lineRule="auto"/>
        <w:rPr>
          <w:rFonts w:ascii="宋体" w:cs="宋体"/>
          <w:color w:val="000000"/>
          <w:szCs w:val="21"/>
        </w:rPr>
      </w:pPr>
      <w:r>
        <w:rPr>
          <w:rFonts w:hint="eastAsia" w:ascii="宋体" w:cs="宋体"/>
          <w:color w:val="000000"/>
          <w:szCs w:val="21"/>
        </w:rPr>
        <w:t>5.质量保证</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tabs>
          <w:tab w:val="left" w:pos="900"/>
        </w:tabs>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312" w:lineRule="auto"/>
        <w:rPr>
          <w:rFonts w:ascii="宋体" w:cs="宋体"/>
          <w:color w:val="000000"/>
          <w:szCs w:val="21"/>
        </w:rPr>
      </w:pPr>
      <w:r>
        <w:rPr>
          <w:rFonts w:hint="eastAsia" w:ascii="宋体" w:cs="宋体"/>
          <w:color w:val="000000"/>
          <w:szCs w:val="21"/>
        </w:rPr>
        <w:t>6.包装</w:t>
      </w:r>
    </w:p>
    <w:p>
      <w:pPr>
        <w:pStyle w:val="7"/>
        <w:tabs>
          <w:tab w:val="left" w:pos="900"/>
        </w:tabs>
        <w:spacing w:line="312" w:lineRule="auto"/>
        <w:ind w:firstLine="472" w:firstLineChars="225"/>
        <w:rPr>
          <w:rFonts w:ascii="宋体" w:cs="宋体"/>
          <w:color w:val="000000"/>
          <w:szCs w:val="21"/>
          <w:u w:color="000000"/>
        </w:rPr>
      </w:pPr>
      <w:r>
        <w:rPr>
          <w:rFonts w:hint="eastAsia" w:ascii="宋体" w:cs="宋体"/>
          <w:color w:val="000000"/>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312" w:lineRule="auto"/>
        <w:rPr>
          <w:rFonts w:ascii="宋体" w:cs="宋体"/>
          <w:color w:val="000000"/>
          <w:szCs w:val="21"/>
        </w:rPr>
      </w:pPr>
      <w:r>
        <w:rPr>
          <w:rFonts w:hint="eastAsia" w:ascii="宋体" w:cs="宋体"/>
          <w:color w:val="000000"/>
          <w:szCs w:val="21"/>
        </w:rPr>
        <w:t>7.伴随服务</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(1)卖方除应履行按期按量交付合格标的物的义务之外，还应提供下列服务：</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&lt;1&gt;标的物的现场安装或指导安装、启动、调试、监督（如果必须安装、调试的话）；</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&lt;2&gt;提供标的物组装和一般维修所必须的工具；</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&lt;3&gt;在合同规定的期限内对所提供标的物实行运行监督、维修服务的前提条件是该服务并不能免除卖方在质量保证期内所承担的义务；</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&lt;4&gt;对买方技术人员的技术指导或培训。</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(2)除合同另有规定之外，伴随服务的费用均已含在合同价款中，买方不再另行进行支付。</w:t>
      </w:r>
    </w:p>
    <w:p>
      <w:pPr>
        <w:spacing w:line="312" w:lineRule="auto"/>
        <w:rPr>
          <w:rFonts w:ascii="宋体" w:cs="宋体"/>
          <w:b/>
          <w:color w:val="000000"/>
          <w:szCs w:val="21"/>
        </w:rPr>
      </w:pPr>
      <w:r>
        <w:rPr>
          <w:rFonts w:hint="eastAsia" w:ascii="宋体" w:cs="宋体"/>
          <w:b/>
          <w:color w:val="000000"/>
          <w:szCs w:val="21"/>
        </w:rPr>
        <w:t>三.  标的物的交付、检验和验收</w:t>
      </w:r>
    </w:p>
    <w:p>
      <w:pPr>
        <w:spacing w:line="312" w:lineRule="auto"/>
        <w:rPr>
          <w:rFonts w:ascii="宋体" w:cs="宋体"/>
          <w:color w:val="000000"/>
          <w:szCs w:val="21"/>
        </w:rPr>
      </w:pPr>
      <w:r>
        <w:rPr>
          <w:rFonts w:hint="eastAsia" w:ascii="宋体" w:cs="宋体"/>
          <w:color w:val="000000"/>
          <w:szCs w:val="21"/>
        </w:rPr>
        <w:t>8.标的物的交付</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(1)标的物的所有权自标的物交付时转移。</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(2)卖方应当按照约定的期限和约定的地点交付符合招标文件要求的标的物。</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(3)卖方应当按照约定或者交易习惯向采购人交付提取标的物单证以外的有关单证和资料。</w:t>
      </w:r>
    </w:p>
    <w:p>
      <w:pPr>
        <w:spacing w:line="312" w:lineRule="auto"/>
        <w:rPr>
          <w:rFonts w:ascii="宋体" w:cs="宋体"/>
          <w:color w:val="000000"/>
          <w:szCs w:val="21"/>
        </w:rPr>
      </w:pPr>
      <w:r>
        <w:rPr>
          <w:rFonts w:hint="eastAsia" w:ascii="宋体" w:cs="宋体"/>
          <w:color w:val="000000"/>
          <w:szCs w:val="21"/>
        </w:rPr>
        <w:t>9.检验和验收</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(2)买方根据合同规定的内容和验收标准进行验收，经检验无误后出具验收合格证明，该证明作为最终付款所需文件的组成部分。</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(3)验收期限自标的物交付之日起三十天内。特殊情况需延长的，双方应在合同条款中约定。</w:t>
      </w:r>
    </w:p>
    <w:p>
      <w:pPr>
        <w:spacing w:line="312" w:lineRule="auto"/>
        <w:rPr>
          <w:rFonts w:ascii="宋体" w:cs="宋体"/>
          <w:b/>
          <w:color w:val="000000"/>
          <w:szCs w:val="21"/>
        </w:rPr>
      </w:pPr>
      <w:r>
        <w:rPr>
          <w:rFonts w:hint="eastAsia" w:ascii="宋体" w:cs="宋体"/>
          <w:b/>
          <w:color w:val="000000"/>
          <w:szCs w:val="21"/>
        </w:rPr>
        <w:t>四. 对标的物提出异议的时间和办法</w:t>
      </w:r>
    </w:p>
    <w:p>
      <w:pPr>
        <w:spacing w:line="312" w:lineRule="auto"/>
        <w:rPr>
          <w:rFonts w:ascii="宋体" w:cs="宋体"/>
          <w:color w:val="000000"/>
          <w:szCs w:val="21"/>
        </w:rPr>
      </w:pPr>
      <w:r>
        <w:rPr>
          <w:rFonts w:hint="eastAsia" w:ascii="宋体" w:cs="宋体"/>
          <w:color w:val="000000"/>
          <w:szCs w:val="21"/>
        </w:rPr>
        <w:t xml:space="preserve">10.对标的物提出异议的时间和办法 </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(1)买方在验收过程中，应当于双方约定的检验期间内将标的物的数量或质量不符合约定的情形及处理方式以书面形式通知卖方。</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(2)如买方在验收期满后既不出具验收合格证明又未提出书面异议的视为卖方所交标的物符合合同规定。</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(3)卖方应在收到买方书面异议后七天内负责处理问题，否则将视为默认买方提出的异议和处理意见。</w:t>
      </w:r>
    </w:p>
    <w:p>
      <w:pPr>
        <w:spacing w:line="312" w:lineRule="auto"/>
        <w:rPr>
          <w:rFonts w:ascii="宋体" w:cs="宋体"/>
          <w:b/>
          <w:color w:val="000000"/>
          <w:szCs w:val="21"/>
        </w:rPr>
      </w:pPr>
      <w:r>
        <w:rPr>
          <w:rFonts w:hint="eastAsia" w:ascii="宋体" w:cs="宋体"/>
          <w:b/>
          <w:color w:val="000000"/>
          <w:szCs w:val="21"/>
        </w:rPr>
        <w:t>五. 合同价款和支付</w:t>
      </w:r>
    </w:p>
    <w:p>
      <w:pPr>
        <w:spacing w:line="312" w:lineRule="auto"/>
        <w:rPr>
          <w:rFonts w:ascii="宋体" w:cs="宋体"/>
          <w:color w:val="000000"/>
          <w:szCs w:val="21"/>
        </w:rPr>
      </w:pPr>
      <w:r>
        <w:rPr>
          <w:rFonts w:hint="eastAsia" w:ascii="宋体" w:cs="宋体"/>
          <w:color w:val="000000"/>
          <w:szCs w:val="21"/>
        </w:rPr>
        <w:t>11.合同价款和支付</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(1)本合同的结算货币为人民币，单位元。</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(2)卖方应按照双方签订的合同规定交货并在合同主要条款规定的期限内持下列单据结算货款：</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&lt;1&gt;合格的销售发票；</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&lt;2&gt;买方盖章签收后的送货回单和验收合格证明。</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(3)买方应按合同主要条款规定的期限和方式付款。</w:t>
      </w:r>
    </w:p>
    <w:p>
      <w:pPr>
        <w:pStyle w:val="7"/>
        <w:tabs>
          <w:tab w:val="left" w:pos="540"/>
        </w:tabs>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(4)根据现行税法对买方征收的与本合同有关的一切税费均由买方承担；根据现行税法对卖方征收的与本合同有关的一切税费均由卖方承担。</w:t>
      </w:r>
    </w:p>
    <w:p>
      <w:pPr>
        <w:spacing w:line="312" w:lineRule="auto"/>
        <w:rPr>
          <w:rFonts w:ascii="宋体" w:cs="宋体"/>
          <w:b/>
          <w:color w:val="000000"/>
          <w:szCs w:val="21"/>
        </w:rPr>
      </w:pPr>
      <w:r>
        <w:rPr>
          <w:rFonts w:hint="eastAsia" w:ascii="宋体" w:cs="宋体"/>
          <w:b/>
          <w:color w:val="000000"/>
          <w:szCs w:val="21"/>
        </w:rPr>
        <w:t>六. 违约责任</w:t>
      </w:r>
    </w:p>
    <w:p>
      <w:pPr>
        <w:spacing w:line="312" w:lineRule="auto"/>
        <w:rPr>
          <w:rFonts w:ascii="宋体" w:cs="宋体"/>
          <w:color w:val="000000"/>
          <w:szCs w:val="21"/>
        </w:rPr>
      </w:pPr>
      <w:r>
        <w:rPr>
          <w:rFonts w:hint="eastAsia" w:ascii="宋体" w:cs="宋体"/>
          <w:color w:val="000000"/>
          <w:szCs w:val="21"/>
        </w:rPr>
        <w:t>12.违约责任</w:t>
      </w:r>
    </w:p>
    <w:p>
      <w:pPr>
        <w:pStyle w:val="7"/>
        <w:spacing w:line="312" w:lineRule="auto"/>
        <w:ind w:firstLine="472" w:firstLineChars="225"/>
        <w:rPr>
          <w:rFonts w:ascii="宋体" w:cs="宋体"/>
          <w:color w:val="000000"/>
          <w:szCs w:val="21"/>
          <w:u w:color="000000"/>
        </w:rPr>
      </w:pPr>
      <w:r>
        <w:rPr>
          <w:rFonts w:hint="eastAsia" w:ascii="宋体" w:cs="宋体"/>
          <w:color w:val="000000"/>
          <w:szCs w:val="21"/>
          <w:u w:color="000000"/>
        </w:rPr>
        <w:t>合同一方不履行合同义务或者履行合同义务不符合约定的，应当承担继续履行、采取补救措施或者赔偿损失等违约责任。</w:t>
      </w:r>
    </w:p>
    <w:p>
      <w:pPr>
        <w:spacing w:line="312" w:lineRule="auto"/>
        <w:rPr>
          <w:rFonts w:ascii="宋体" w:cs="宋体"/>
          <w:color w:val="000000"/>
          <w:szCs w:val="21"/>
        </w:rPr>
      </w:pPr>
      <w:r>
        <w:rPr>
          <w:rFonts w:hint="eastAsia" w:ascii="宋体" w:cs="宋体"/>
          <w:color w:val="000000"/>
          <w:szCs w:val="21"/>
        </w:rPr>
        <w:t>13.买方违约责任</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(1)在合同生效后，买方要求退货的，应向卖方偿付合同总价款的5%，作为违约金，违约金不足以补偿损失的，卖方有权要求甲方补足。</w:t>
      </w:r>
    </w:p>
    <w:p>
      <w:pPr>
        <w:pStyle w:val="7"/>
        <w:overflowPunct w:val="0"/>
        <w:spacing w:line="312" w:lineRule="auto"/>
        <w:ind w:right="-334" w:rightChars="-159" w:firstLine="525" w:firstLineChars="250"/>
        <w:rPr>
          <w:rFonts w:ascii="宋体" w:cs="宋体"/>
          <w:color w:val="000000"/>
          <w:szCs w:val="21"/>
          <w:u w:color="000000"/>
        </w:rPr>
      </w:pPr>
      <w:r>
        <w:rPr>
          <w:rFonts w:hint="eastAsia" w:ascii="宋体" w:cs="宋体"/>
          <w:color w:val="000000"/>
          <w:szCs w:val="21"/>
          <w:u w:color="000000"/>
        </w:rPr>
        <w:t>(2)买方逾期付款的应按照逾期付款金额的每天万分之四支付逾期付款违约金。</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(3)买方违反合同规定，拒绝接收卖方交付的符合招标文件要求的合格标的物，应当承担卖方由此造成的损失。</w:t>
      </w:r>
    </w:p>
    <w:p>
      <w:pPr>
        <w:spacing w:line="312" w:lineRule="auto"/>
        <w:rPr>
          <w:rFonts w:ascii="宋体" w:cs="宋体"/>
          <w:color w:val="000000"/>
          <w:szCs w:val="21"/>
        </w:rPr>
      </w:pPr>
      <w:r>
        <w:rPr>
          <w:rFonts w:hint="eastAsia" w:ascii="宋体" w:cs="宋体"/>
          <w:color w:val="000000"/>
          <w:szCs w:val="21"/>
        </w:rPr>
        <w:t>14.卖方违约责任</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(1)卖方不能交货（逾期超过五天视为不能交货），或交货不合格从而影响买方按期正常使用的，应向买方偿付合同总价款5%的违约金，违约金不足以补偿损失的，买方有权要求卖方补足。</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312" w:lineRule="auto"/>
        <w:rPr>
          <w:rFonts w:ascii="宋体" w:cs="宋体"/>
          <w:color w:val="000000"/>
          <w:szCs w:val="21"/>
        </w:rPr>
      </w:pPr>
      <w:r>
        <w:rPr>
          <w:rFonts w:hint="eastAsia" w:ascii="宋体" w:cs="宋体"/>
          <w:color w:val="000000"/>
          <w:szCs w:val="21"/>
        </w:rPr>
        <w:t>15.不可抗力</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(1)因水灾、火灾、地震、战争等不可抗力不能履行合同的，根据不可抗力的影响，部分或者全部免除责任。但合同一方迟延履行后发生不可抗力的，不能免除责任。</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(2)合同一方因不可抗力不能履行合同的，应当及时通知对方，以减轻可能给对方造成的损失，并应当在合理期限内提供证明。</w:t>
      </w:r>
    </w:p>
    <w:p>
      <w:pPr>
        <w:spacing w:line="312" w:lineRule="auto"/>
        <w:rPr>
          <w:rFonts w:ascii="宋体" w:cs="宋体"/>
          <w:b/>
          <w:color w:val="000000"/>
          <w:szCs w:val="21"/>
        </w:rPr>
      </w:pPr>
      <w:r>
        <w:rPr>
          <w:rFonts w:hint="eastAsia" w:ascii="宋体" w:cs="宋体"/>
          <w:b/>
          <w:color w:val="000000"/>
          <w:szCs w:val="21"/>
        </w:rPr>
        <w:t>七. 索赔</w:t>
      </w:r>
    </w:p>
    <w:p>
      <w:pPr>
        <w:spacing w:line="312" w:lineRule="auto"/>
        <w:rPr>
          <w:rFonts w:ascii="宋体" w:cs="宋体"/>
          <w:color w:val="000000"/>
          <w:szCs w:val="21"/>
        </w:rPr>
      </w:pPr>
      <w:r>
        <w:rPr>
          <w:rFonts w:hint="eastAsia" w:ascii="宋体" w:cs="宋体"/>
          <w:color w:val="000000"/>
          <w:szCs w:val="21"/>
        </w:rPr>
        <w:t>16.索赔</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(1)买方有权根据当地产品质量检验机构或其它有权威部门出具的检验证书向卖方提出索赔。</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(2)在本合同规定的检验期和质量保证期内，如果卖方对买方提出的索赔或差异有责任，则卖方应按买方同意的下列一种或多种方式解决索赔事宜：</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&lt;2&gt;根据标的物的低劣程度、损坏程度以及甲方遭受损失的数额，经双方协商确定降低标的物的价格；</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(4)买方提出索赔的书面材料应报当地政府采购管理部门备案。卖方同意的索赔方案应报当地政府采购管理部门审核。</w:t>
      </w:r>
    </w:p>
    <w:p>
      <w:pPr>
        <w:spacing w:line="312" w:lineRule="auto"/>
        <w:rPr>
          <w:rFonts w:ascii="宋体" w:cs="宋体"/>
          <w:b/>
          <w:color w:val="000000"/>
          <w:szCs w:val="21"/>
        </w:rPr>
      </w:pPr>
      <w:r>
        <w:rPr>
          <w:rFonts w:hint="eastAsia" w:ascii="宋体" w:cs="宋体"/>
          <w:b/>
          <w:color w:val="000000"/>
          <w:szCs w:val="21"/>
        </w:rPr>
        <w:t>八. 履约保证金：无</w:t>
      </w:r>
    </w:p>
    <w:p>
      <w:pPr>
        <w:pStyle w:val="7"/>
        <w:overflowPunct w:val="0"/>
        <w:spacing w:line="312" w:lineRule="auto"/>
        <w:ind w:right="-334" w:rightChars="-159" w:firstLine="0" w:firstLineChars="0"/>
        <w:rPr>
          <w:rFonts w:ascii="宋体" w:cs="宋体"/>
          <w:b/>
          <w:color w:val="000000"/>
          <w:szCs w:val="21"/>
        </w:rPr>
      </w:pPr>
      <w:r>
        <w:rPr>
          <w:rFonts w:hint="eastAsia" w:ascii="宋体" w:cs="宋体"/>
          <w:b/>
          <w:color w:val="000000"/>
          <w:szCs w:val="21"/>
        </w:rPr>
        <w:t>九. 合同的解除和转让</w:t>
      </w:r>
    </w:p>
    <w:p>
      <w:pPr>
        <w:spacing w:line="312" w:lineRule="auto"/>
        <w:rPr>
          <w:rFonts w:ascii="宋体" w:cs="宋体"/>
          <w:color w:val="000000"/>
          <w:szCs w:val="21"/>
        </w:rPr>
      </w:pPr>
      <w:r>
        <w:rPr>
          <w:rFonts w:hint="eastAsia" w:ascii="宋体" w:cs="宋体"/>
          <w:color w:val="000000"/>
          <w:szCs w:val="21"/>
        </w:rPr>
        <w:t>17.合同的解除</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(1)买方和卖方协商一致，可以解除合同。</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(2)有下列情形之一，合同一方可以解除合同：</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&lt;1&gt;因不可抗力致使不能实现合同目的，未受不可抗力影响的一方有权解除合同；</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&lt;2&gt;因合同一方违约导致合同不能履行，另一方有权解除合同。</w:t>
      </w:r>
    </w:p>
    <w:p>
      <w:pPr>
        <w:pStyle w:val="7"/>
        <w:spacing w:line="312" w:lineRule="auto"/>
        <w:ind w:firstLine="525" w:firstLineChars="250"/>
        <w:rPr>
          <w:rFonts w:ascii="宋体" w:cs="宋体"/>
          <w:color w:val="000000"/>
          <w:szCs w:val="21"/>
          <w:u w:color="000000"/>
        </w:rPr>
      </w:pPr>
      <w:r>
        <w:rPr>
          <w:rFonts w:hint="eastAsia" w:ascii="宋体" w:cs="宋体"/>
          <w:color w:val="000000"/>
          <w:szCs w:val="21"/>
          <w:u w:color="000000"/>
        </w:rPr>
        <w:t>(3)有权解除合同的一方，应当在违约事实或不可抗力发生之后三十天内书面通知对方以主张解除合同，合同在书面通知到达对方时解除。</w:t>
      </w:r>
    </w:p>
    <w:p>
      <w:pPr>
        <w:spacing w:line="312" w:lineRule="auto"/>
        <w:rPr>
          <w:rFonts w:ascii="宋体" w:cs="宋体"/>
          <w:color w:val="000000"/>
          <w:szCs w:val="21"/>
        </w:rPr>
      </w:pPr>
      <w:r>
        <w:rPr>
          <w:rFonts w:hint="eastAsia" w:ascii="宋体" w:cs="宋体"/>
          <w:color w:val="000000"/>
          <w:szCs w:val="21"/>
        </w:rPr>
        <w:t>18.合同的转让</w:t>
      </w:r>
    </w:p>
    <w:p>
      <w:pPr>
        <w:spacing w:line="312" w:lineRule="auto"/>
        <w:rPr>
          <w:rFonts w:ascii="宋体" w:cs="宋体"/>
          <w:color w:val="000000"/>
          <w:szCs w:val="21"/>
        </w:rPr>
      </w:pPr>
      <w:r>
        <w:rPr>
          <w:rFonts w:hint="eastAsia" w:ascii="宋体" w:cs="宋体"/>
          <w:color w:val="000000"/>
          <w:szCs w:val="21"/>
        </w:rPr>
        <w:t xml:space="preserve">      合同的部分和全部都不得转让。</w:t>
      </w:r>
    </w:p>
    <w:p>
      <w:pPr>
        <w:spacing w:line="312" w:lineRule="auto"/>
        <w:rPr>
          <w:rFonts w:ascii="宋体" w:cs="宋体"/>
          <w:b/>
          <w:color w:val="000000"/>
          <w:szCs w:val="21"/>
        </w:rPr>
      </w:pPr>
      <w:r>
        <w:rPr>
          <w:rFonts w:hint="eastAsia" w:ascii="宋体" w:cs="宋体"/>
          <w:b/>
          <w:color w:val="000000"/>
          <w:szCs w:val="21"/>
        </w:rPr>
        <w:t>十. 合同的生效</w:t>
      </w:r>
    </w:p>
    <w:p>
      <w:pPr>
        <w:spacing w:line="312" w:lineRule="auto"/>
        <w:rPr>
          <w:rFonts w:ascii="宋体" w:cs="宋体"/>
          <w:color w:val="000000"/>
          <w:szCs w:val="21"/>
        </w:rPr>
      </w:pPr>
      <w:r>
        <w:rPr>
          <w:rFonts w:hint="eastAsia" w:ascii="宋体" w:cs="宋体"/>
          <w:color w:val="000000"/>
          <w:szCs w:val="21"/>
        </w:rPr>
        <w:t>19.合同的生效</w:t>
      </w:r>
    </w:p>
    <w:p>
      <w:pPr>
        <w:spacing w:line="312" w:lineRule="auto"/>
        <w:ind w:firstLine="581" w:firstLineChars="277"/>
        <w:rPr>
          <w:rFonts w:ascii="宋体" w:cs="宋体"/>
          <w:color w:val="000000"/>
          <w:szCs w:val="21"/>
        </w:rPr>
      </w:pPr>
      <w:r>
        <w:rPr>
          <w:rFonts w:hint="eastAsia" w:ascii="宋体" w:cs="宋体"/>
          <w:color w:val="000000"/>
          <w:szCs w:val="21"/>
        </w:rPr>
        <w:t>本合同在双方签字盖章后生效。</w:t>
      </w:r>
    </w:p>
    <w:p>
      <w:pPr>
        <w:spacing w:line="312" w:lineRule="auto"/>
        <w:rPr>
          <w:rFonts w:ascii="宋体" w:cs="宋体"/>
          <w:b/>
          <w:color w:val="000000"/>
          <w:szCs w:val="21"/>
        </w:rPr>
      </w:pPr>
      <w:r>
        <w:rPr>
          <w:rFonts w:hint="eastAsia" w:ascii="宋体" w:cs="宋体"/>
          <w:b/>
          <w:color w:val="000000"/>
          <w:szCs w:val="21"/>
        </w:rPr>
        <w:t>十一. 争议解决</w:t>
      </w:r>
    </w:p>
    <w:p>
      <w:pPr>
        <w:spacing w:line="312" w:lineRule="auto"/>
        <w:ind w:firstLine="210" w:firstLineChars="100"/>
        <w:rPr>
          <w:rFonts w:ascii="宋体" w:cs="宋体"/>
          <w:color w:val="000000"/>
          <w:szCs w:val="21"/>
        </w:rPr>
      </w:pPr>
      <w:r>
        <w:rPr>
          <w:rFonts w:hint="eastAsia" w:ascii="宋体" w:cs="宋体"/>
          <w:color w:val="000000"/>
          <w:szCs w:val="21"/>
        </w:rPr>
        <w:t>20.争议解决</w:t>
      </w:r>
    </w:p>
    <w:p>
      <w:pPr>
        <w:pStyle w:val="7"/>
        <w:overflowPunct w:val="0"/>
        <w:spacing w:line="312" w:lineRule="auto"/>
        <w:rPr>
          <w:rFonts w:ascii="宋体" w:cs="宋体"/>
          <w:color w:val="000000"/>
          <w:szCs w:val="21"/>
          <w:u w:color="000000"/>
        </w:rPr>
      </w:pPr>
      <w:r>
        <w:rPr>
          <w:rFonts w:hint="eastAsia" w:ascii="宋体" w:cs="宋体"/>
          <w:color w:val="000000"/>
          <w:szCs w:val="21"/>
          <w:u w:color="000000"/>
        </w:rPr>
        <w:t xml:space="preserve"> 买卖双方因合同发生争议，进行调解，协商不成，可选择：</w:t>
      </w:r>
    </w:p>
    <w:p>
      <w:pPr>
        <w:pStyle w:val="7"/>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(1)双方同时申请仲裁；</w:t>
      </w:r>
    </w:p>
    <w:p>
      <w:pPr>
        <w:pStyle w:val="7"/>
        <w:tabs>
          <w:tab w:val="left" w:pos="900"/>
        </w:tabs>
        <w:overflowPunct w:val="0"/>
        <w:spacing w:line="312" w:lineRule="auto"/>
        <w:ind w:firstLine="525" w:firstLineChars="250"/>
        <w:rPr>
          <w:rFonts w:ascii="宋体" w:cs="宋体"/>
          <w:color w:val="000000"/>
          <w:szCs w:val="21"/>
          <w:u w:color="000000"/>
        </w:rPr>
      </w:pPr>
      <w:r>
        <w:rPr>
          <w:rFonts w:hint="eastAsia" w:ascii="宋体" w:cs="宋体"/>
          <w:color w:val="000000"/>
          <w:szCs w:val="21"/>
          <w:u w:color="000000"/>
        </w:rPr>
        <w:t>(2)向买方所在地人民法院提起诉讼。</w:t>
      </w:r>
    </w:p>
    <w:p>
      <w:pPr>
        <w:spacing w:line="312" w:lineRule="auto"/>
        <w:rPr>
          <w:rFonts w:ascii="宋体" w:cs="宋体"/>
          <w:b/>
          <w:color w:val="000000"/>
          <w:szCs w:val="21"/>
        </w:rPr>
      </w:pPr>
      <w:r>
        <w:rPr>
          <w:rFonts w:hint="eastAsia" w:ascii="宋体" w:cs="宋体"/>
          <w:b/>
          <w:color w:val="000000"/>
          <w:szCs w:val="21"/>
        </w:rPr>
        <w:t>十二 .附则</w:t>
      </w:r>
    </w:p>
    <w:p>
      <w:pPr>
        <w:spacing w:line="312" w:lineRule="auto"/>
        <w:ind w:firstLine="210" w:firstLineChars="100"/>
        <w:rPr>
          <w:rFonts w:ascii="宋体" w:cs="宋体"/>
          <w:color w:val="000000"/>
          <w:szCs w:val="21"/>
        </w:rPr>
      </w:pPr>
      <w:r>
        <w:rPr>
          <w:rFonts w:hint="eastAsia" w:ascii="宋体" w:cs="宋体"/>
          <w:color w:val="000000"/>
          <w:szCs w:val="21"/>
        </w:rPr>
        <w:t>21.合同份数。</w:t>
      </w:r>
    </w:p>
    <w:p>
      <w:pPr>
        <w:spacing w:line="312" w:lineRule="auto"/>
        <w:rPr>
          <w:rFonts w:ascii="宋体" w:cs="宋体"/>
          <w:color w:val="000000"/>
          <w:szCs w:val="21"/>
        </w:rPr>
      </w:pPr>
      <w:r>
        <w:rPr>
          <w:rFonts w:hint="eastAsia" w:ascii="宋体" w:cs="宋体"/>
          <w:color w:val="000000"/>
          <w:szCs w:val="21"/>
        </w:rPr>
        <w:tab/>
      </w:r>
      <w:r>
        <w:rPr>
          <w:rFonts w:hint="eastAsia" w:ascii="宋体" w:cs="宋体"/>
          <w:color w:val="000000"/>
          <w:szCs w:val="21"/>
        </w:rPr>
        <w:t xml:space="preserve">  本合同一式陆份，买卖双方各执二份，招标代理机构一份，招标采购管理部门一份。</w:t>
      </w:r>
    </w:p>
    <w:p>
      <w:pPr>
        <w:spacing w:line="312" w:lineRule="auto"/>
        <w:ind w:firstLine="210" w:firstLineChars="100"/>
        <w:rPr>
          <w:rFonts w:ascii="宋体" w:cs="宋体"/>
          <w:color w:val="000000"/>
          <w:szCs w:val="21"/>
        </w:rPr>
      </w:pPr>
      <w:r>
        <w:rPr>
          <w:rFonts w:hint="eastAsia" w:ascii="宋体" w:cs="宋体"/>
          <w:color w:val="000000"/>
          <w:szCs w:val="21"/>
        </w:rPr>
        <w:t>22.未尽事宜</w:t>
      </w:r>
    </w:p>
    <w:p>
      <w:pPr>
        <w:spacing w:line="312" w:lineRule="auto"/>
        <w:ind w:firstLine="525" w:firstLineChars="250"/>
        <w:rPr>
          <w:rFonts w:ascii="宋体" w:cs="宋体"/>
          <w:color w:val="000000"/>
          <w:szCs w:val="21"/>
        </w:rPr>
      </w:pPr>
      <w:r>
        <w:rPr>
          <w:rFonts w:hint="eastAsia" w:ascii="宋体" w:cs="宋体"/>
          <w:color w:val="000000"/>
          <w:szCs w:val="21"/>
        </w:rPr>
        <w:t>本合同未尽事宜应按《中华人民共和国政府采购法》、《中华人民共和国民法典》、《中华人民共和国产品质量法》之规定解释。</w:t>
      </w:r>
    </w:p>
    <w:p>
      <w:pPr>
        <w:snapToGrid w:val="0"/>
        <w:spacing w:beforeLines="50" w:afterLines="50" w:line="440" w:lineRule="exact"/>
        <w:jc w:val="center"/>
        <w:outlineLvl w:val="0"/>
        <w:rPr>
          <w:rFonts w:ascii="宋体" w:hAnsi="宋体" w:cs="宋体"/>
          <w:b/>
          <w:bCs/>
          <w:sz w:val="28"/>
          <w:szCs w:val="28"/>
        </w:rPr>
      </w:pPr>
      <w:r>
        <w:rPr>
          <w:rFonts w:hint="eastAsia" w:ascii="宋体" w:hAnsi="宋体" w:cs="宋体"/>
          <w:b/>
          <w:bCs/>
          <w:sz w:val="28"/>
          <w:szCs w:val="28"/>
        </w:rPr>
        <w:br w:type="page"/>
      </w:r>
      <w:bookmarkStart w:id="88" w:name="_Toc3955"/>
      <w:bookmarkStart w:id="89" w:name="_Toc18934"/>
      <w:bookmarkStart w:id="90" w:name="_Toc17043"/>
      <w:r>
        <w:rPr>
          <w:rFonts w:hint="eastAsia" w:ascii="宋体" w:hAnsi="宋体" w:cs="宋体"/>
          <w:b/>
          <w:bCs/>
          <w:sz w:val="28"/>
          <w:szCs w:val="28"/>
        </w:rPr>
        <w:t>第六章  投标文件格式</w:t>
      </w:r>
      <w:bookmarkEnd w:id="88"/>
      <w:bookmarkEnd w:id="89"/>
      <w:bookmarkEnd w:id="90"/>
    </w:p>
    <w:p>
      <w:pPr>
        <w:jc w:val="right"/>
        <w:outlineLvl w:val="0"/>
        <w:rPr>
          <w:rFonts w:ascii="宋体" w:hAnsi="宋体" w:cs="宋体"/>
          <w:sz w:val="28"/>
          <w:szCs w:val="28"/>
          <w:bdr w:val="single" w:color="000000" w:sz="4" w:space="0"/>
        </w:rPr>
      </w:pPr>
      <w:bookmarkStart w:id="91" w:name="_Toc32767"/>
      <w:bookmarkStart w:id="92" w:name="_Toc16496"/>
      <w:bookmarkStart w:id="93" w:name="_Toc1996"/>
      <w:r>
        <w:rPr>
          <w:rFonts w:hint="eastAsia" w:ascii="宋体" w:hAnsi="宋体" w:cs="宋体"/>
          <w:sz w:val="28"/>
          <w:szCs w:val="28"/>
          <w:bdr w:val="single" w:color="000000" w:sz="4" w:space="0"/>
        </w:rPr>
        <w:t>注明正本或副本</w:t>
      </w:r>
      <w:bookmarkEnd w:id="91"/>
      <w:bookmarkEnd w:id="92"/>
      <w:bookmarkEnd w:id="93"/>
    </w:p>
    <w:p>
      <w:pPr>
        <w:rPr>
          <w:rFonts w:ascii="宋体" w:hAnsi="宋体" w:cs="宋体"/>
          <w:sz w:val="20"/>
        </w:rPr>
      </w:pPr>
    </w:p>
    <w:p>
      <w:pPr>
        <w:rPr>
          <w:rFonts w:ascii="宋体" w:hAnsi="宋体" w:cs="宋体"/>
          <w:sz w:val="20"/>
        </w:rPr>
      </w:pPr>
    </w:p>
    <w:p>
      <w:pPr>
        <w:jc w:val="center"/>
        <w:rPr>
          <w:rFonts w:ascii="宋体" w:hAnsi="宋体" w:cs="宋体"/>
          <w:b/>
          <w:sz w:val="44"/>
          <w:szCs w:val="44"/>
        </w:rPr>
      </w:pPr>
      <w:r>
        <w:rPr>
          <w:rFonts w:hint="eastAsia" w:ascii="宋体" w:hAnsi="宋体" w:cs="宋体"/>
          <w:b/>
          <w:sz w:val="44"/>
          <w:szCs w:val="44"/>
        </w:rPr>
        <w:t>资格证明文件</w:t>
      </w:r>
    </w:p>
    <w:p>
      <w:pPr>
        <w:jc w:val="center"/>
        <w:rPr>
          <w:rFonts w:ascii="宋体" w:hAnsi="宋体" w:cs="宋体"/>
          <w:sz w:val="32"/>
          <w:szCs w:val="32"/>
        </w:rPr>
      </w:pPr>
      <w:r>
        <w:rPr>
          <w:rFonts w:hint="eastAsia" w:ascii="宋体" w:hAnsi="宋体" w:cs="宋体"/>
          <w:sz w:val="32"/>
          <w:szCs w:val="32"/>
        </w:rPr>
        <w:t>（投标文件一）</w:t>
      </w: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32"/>
          <w:szCs w:val="32"/>
        </w:rPr>
      </w:pPr>
      <w:r>
        <w:rPr>
          <w:rFonts w:hint="eastAsia" w:ascii="宋体" w:hAnsi="宋体" w:cs="宋体"/>
          <w:sz w:val="32"/>
          <w:szCs w:val="32"/>
        </w:rPr>
        <w:t>项目名称</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rPr>
        <w:t>盖章</w:t>
      </w:r>
      <w:r>
        <w:rPr>
          <w:rFonts w:hint="eastAsia" w:ascii="宋体" w:hAnsi="宋体" w:cs="宋体"/>
          <w:sz w:val="28"/>
          <w:szCs w:val="28"/>
        </w:rPr>
        <w:t>）</w:t>
      </w:r>
    </w:p>
    <w:p>
      <w:pPr>
        <w:jc w:val="center"/>
        <w:rPr>
          <w:rFonts w:ascii="宋体" w:hAnsi="宋体" w:cs="宋体"/>
          <w:sz w:val="28"/>
        </w:rPr>
      </w:pPr>
      <w:r>
        <w:rPr>
          <w:rFonts w:hint="eastAsia" w:ascii="宋体" w:hAnsi="宋体" w:cs="宋体"/>
          <w:sz w:val="28"/>
          <w:szCs w:val="28"/>
        </w:rPr>
        <w:t>法定代表人：</w:t>
      </w:r>
      <w:r>
        <w:rPr>
          <w:rFonts w:hint="eastAsia" w:ascii="宋体" w:hAnsi="宋体" w:cs="宋体"/>
          <w:sz w:val="28"/>
        </w:rPr>
        <w:t>（签字或盖章）</w:t>
      </w:r>
    </w:p>
    <w:p>
      <w:pPr>
        <w:jc w:val="center"/>
        <w:rPr>
          <w:rFonts w:ascii="宋体" w:hAnsi="宋体" w:cs="宋体"/>
          <w:sz w:val="28"/>
          <w:szCs w:val="28"/>
        </w:rPr>
      </w:pPr>
      <w:r>
        <w:rPr>
          <w:rFonts w:hint="eastAsia" w:ascii="宋体" w:hAnsi="宋体" w:cs="宋体"/>
          <w:sz w:val="28"/>
          <w:szCs w:val="28"/>
        </w:rPr>
        <w:t>年 月 日</w:t>
      </w:r>
    </w:p>
    <w:p>
      <w:pPr>
        <w:spacing w:line="640" w:lineRule="exact"/>
        <w:rPr>
          <w:rFonts w:ascii="宋体" w:hAnsi="宋体" w:cs="宋体"/>
          <w:b/>
          <w:sz w:val="44"/>
          <w:szCs w:val="44"/>
        </w:rPr>
      </w:pPr>
    </w:p>
    <w:p>
      <w:pPr>
        <w:spacing w:line="640" w:lineRule="exact"/>
        <w:jc w:val="center"/>
        <w:rPr>
          <w:rFonts w:ascii="宋体" w:hAnsi="宋体" w:cs="宋体"/>
          <w:b/>
          <w:sz w:val="44"/>
          <w:szCs w:val="44"/>
        </w:rPr>
      </w:pPr>
      <w:r>
        <w:rPr>
          <w:rFonts w:hint="eastAsia" w:ascii="宋体" w:hAnsi="宋体" w:cs="宋体"/>
          <w:b/>
          <w:sz w:val="44"/>
          <w:szCs w:val="44"/>
        </w:rPr>
        <w:br w:type="page"/>
      </w:r>
      <w:r>
        <w:rPr>
          <w:rFonts w:hint="eastAsia" w:ascii="宋体" w:hAnsi="宋体" w:cs="宋体"/>
          <w:b/>
          <w:sz w:val="44"/>
          <w:szCs w:val="44"/>
        </w:rPr>
        <w:t>目   录</w:t>
      </w: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（1）法人代表身份证明及其有效身份证（或法人代表授权委托书及其有效身份证）（格式见附件）；</w:t>
      </w:r>
    </w:p>
    <w:p>
      <w:pPr>
        <w:spacing w:line="360" w:lineRule="auto"/>
        <w:jc w:val="left"/>
        <w:rPr>
          <w:rFonts w:ascii="宋体" w:hAnsi="宋体" w:cs="宋体"/>
          <w:szCs w:val="21"/>
        </w:rPr>
      </w:pPr>
      <w:r>
        <w:rPr>
          <w:rFonts w:hint="eastAsia" w:ascii="宋体" w:hAnsi="宋体" w:cs="宋体"/>
          <w:szCs w:val="21"/>
        </w:rPr>
        <w:t>（2）投标人的营业执照、组织机构代码证和税务登记证（或三证合一的有效证件）；</w:t>
      </w:r>
    </w:p>
    <w:p>
      <w:pPr>
        <w:spacing w:line="360" w:lineRule="auto"/>
        <w:jc w:val="left"/>
        <w:rPr>
          <w:rFonts w:ascii="宋体" w:hAnsi="宋体" w:cs="宋体"/>
          <w:szCs w:val="21"/>
        </w:rPr>
      </w:pPr>
      <w:r>
        <w:rPr>
          <w:rFonts w:hint="eastAsia" w:ascii="宋体" w:hAnsi="宋体" w:cs="宋体"/>
          <w:szCs w:val="21"/>
        </w:rPr>
        <w:t>（3）参加政府采购活动近三年内，在经营活动中没有重大违法记录的声明(格式见附件)；</w:t>
      </w:r>
    </w:p>
    <w:p>
      <w:pPr>
        <w:spacing w:line="360" w:lineRule="auto"/>
        <w:jc w:val="left"/>
        <w:rPr>
          <w:rFonts w:ascii="宋体" w:hAnsi="宋体" w:cs="宋体"/>
          <w:szCs w:val="21"/>
        </w:rPr>
      </w:pPr>
      <w:r>
        <w:rPr>
          <w:rFonts w:hint="eastAsia" w:ascii="宋体" w:hAnsi="宋体" w:cs="宋体"/>
          <w:szCs w:val="21"/>
        </w:rPr>
        <w:t>（4）服务承诺书(格式见附件)；</w:t>
      </w:r>
    </w:p>
    <w:p>
      <w:pPr>
        <w:spacing w:line="360" w:lineRule="auto"/>
        <w:jc w:val="left"/>
        <w:rPr>
          <w:rFonts w:ascii="宋体" w:hAnsi="宋体" w:cs="宋体"/>
          <w:szCs w:val="21"/>
        </w:rPr>
      </w:pPr>
      <w:r>
        <w:rPr>
          <w:rFonts w:hint="eastAsia" w:ascii="宋体" w:hAnsi="宋体" w:cs="宋体"/>
          <w:szCs w:val="21"/>
        </w:rPr>
        <w:t>（5）评分支持材料以及投标人针对本项目认为需要提供的其他证明材料。</w:t>
      </w:r>
    </w:p>
    <w:p>
      <w:pPr>
        <w:spacing w:line="360" w:lineRule="auto"/>
        <w:jc w:val="left"/>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1、法定代表人身份证明或授权委托书</w:t>
      </w:r>
    </w:p>
    <w:p>
      <w:pPr>
        <w:pStyle w:val="20"/>
        <w:spacing w:beforeLines="100" w:afterLines="100" w:line="480" w:lineRule="exact"/>
        <w:rPr>
          <w:rFonts w:ascii="宋体" w:hAnsi="宋体" w:cs="宋体"/>
          <w:b/>
          <w:color w:val="auto"/>
          <w:sz w:val="24"/>
          <w:szCs w:val="24"/>
        </w:rPr>
      </w:pPr>
      <w:r>
        <w:rPr>
          <w:rFonts w:hint="eastAsia" w:ascii="宋体" w:hAnsi="宋体" w:cs="宋体"/>
          <w:color w:val="auto"/>
          <w:sz w:val="24"/>
          <w:szCs w:val="24"/>
        </w:rPr>
        <w:t>1、法定代表人身份证明</w:t>
      </w:r>
    </w:p>
    <w:p>
      <w:pPr>
        <w:spacing w:line="480" w:lineRule="exact"/>
        <w:ind w:firstLine="480" w:firstLineChars="200"/>
        <w:rPr>
          <w:rFonts w:ascii="宋体" w:hAnsi="宋体" w:cs="宋体"/>
          <w:sz w:val="24"/>
        </w:rPr>
      </w:pPr>
      <w:r>
        <w:rPr>
          <w:rFonts w:hint="eastAsia" w:ascii="宋体" w:hAnsi="宋体" w:cs="宋体"/>
          <w:sz w:val="24"/>
        </w:rPr>
        <w:t>投标人名称：</w:t>
      </w:r>
    </w:p>
    <w:p>
      <w:pPr>
        <w:spacing w:line="480" w:lineRule="exact"/>
        <w:ind w:firstLine="480" w:firstLineChars="200"/>
        <w:rPr>
          <w:rFonts w:ascii="宋体" w:hAnsi="宋体" w:cs="宋体"/>
          <w:sz w:val="24"/>
        </w:rPr>
      </w:pPr>
      <w:r>
        <w:rPr>
          <w:rFonts w:hint="eastAsia" w:ascii="宋体" w:hAnsi="宋体" w:cs="宋体"/>
          <w:sz w:val="24"/>
        </w:rPr>
        <w:t xml:space="preserve">单位性质： </w:t>
      </w:r>
    </w:p>
    <w:p>
      <w:pPr>
        <w:spacing w:line="480" w:lineRule="exact"/>
        <w:ind w:firstLine="480" w:firstLineChars="200"/>
        <w:rPr>
          <w:rFonts w:ascii="宋体" w:hAnsi="宋体" w:cs="宋体"/>
          <w:sz w:val="24"/>
        </w:rPr>
      </w:pPr>
      <w:r>
        <w:rPr>
          <w:rFonts w:hint="eastAsia" w:ascii="宋体" w:hAnsi="宋体" w:cs="宋体"/>
          <w:sz w:val="24"/>
        </w:rPr>
        <w:t>地    址：</w:t>
      </w:r>
    </w:p>
    <w:p>
      <w:pPr>
        <w:spacing w:line="480" w:lineRule="exact"/>
        <w:ind w:firstLine="480" w:firstLineChars="200"/>
        <w:rPr>
          <w:rFonts w:ascii="宋体" w:hAnsi="宋体" w:cs="宋体"/>
          <w:sz w:val="24"/>
        </w:rPr>
      </w:pPr>
      <w:r>
        <w:rPr>
          <w:rFonts w:hint="eastAsia" w:ascii="宋体" w:hAnsi="宋体" w:cs="宋体"/>
          <w:sz w:val="24"/>
        </w:rPr>
        <w:t>成立时间：年月＿日</w:t>
      </w:r>
    </w:p>
    <w:p>
      <w:pPr>
        <w:spacing w:line="480" w:lineRule="exact"/>
        <w:ind w:firstLine="480" w:firstLineChars="200"/>
        <w:rPr>
          <w:rFonts w:ascii="宋体" w:hAnsi="宋体" w:cs="宋体"/>
          <w:sz w:val="24"/>
        </w:rPr>
      </w:pPr>
      <w:r>
        <w:rPr>
          <w:rFonts w:hint="eastAsia" w:ascii="宋体" w:hAnsi="宋体" w:cs="宋体"/>
          <w:sz w:val="24"/>
        </w:rPr>
        <w:t>经营期限：</w:t>
      </w:r>
    </w:p>
    <w:p>
      <w:pPr>
        <w:spacing w:line="480" w:lineRule="exact"/>
        <w:ind w:firstLine="1440" w:firstLineChars="200"/>
        <w:rPr>
          <w:rFonts w:ascii="宋体" w:hAnsi="宋体" w:cs="宋体"/>
          <w:sz w:val="24"/>
        </w:rPr>
      </w:pPr>
      <w:r>
        <w:rPr>
          <w:rFonts w:hint="eastAsia" w:ascii="宋体" w:hAnsi="宋体" w:cs="宋体"/>
          <w:spacing w:val="240"/>
          <w:sz w:val="24"/>
        </w:rPr>
        <w:t>姓</w:t>
      </w:r>
      <w:r>
        <w:rPr>
          <w:rFonts w:hint="eastAsia" w:ascii="宋体" w:hAnsi="宋体" w:cs="宋体"/>
          <w:sz w:val="24"/>
        </w:rPr>
        <w:t>名：性别：年龄：＿职务：_</w:t>
      </w:r>
    </w:p>
    <w:p>
      <w:pPr>
        <w:spacing w:line="480" w:lineRule="exact"/>
        <w:ind w:firstLine="480" w:firstLineChars="200"/>
        <w:rPr>
          <w:rFonts w:ascii="宋体" w:hAnsi="宋体" w:cs="宋体"/>
          <w:sz w:val="24"/>
        </w:rPr>
      </w:pPr>
      <w:r>
        <w:rPr>
          <w:rFonts w:hint="eastAsia" w:ascii="宋体" w:hAnsi="宋体" w:cs="宋体"/>
          <w:sz w:val="24"/>
        </w:rPr>
        <w:t>系（投标人名称）的法定代表人。</w:t>
      </w:r>
    </w:p>
    <w:p>
      <w:pPr>
        <w:spacing w:line="480" w:lineRule="exact"/>
        <w:ind w:firstLine="960" w:firstLineChars="400"/>
        <w:rPr>
          <w:rFonts w:ascii="宋体" w:hAnsi="宋体" w:cs="宋体"/>
          <w:sz w:val="24"/>
        </w:rPr>
      </w:pPr>
      <w:r>
        <w:rPr>
          <w:rFonts w:hint="eastAsia" w:ascii="宋体" w:hAnsi="宋体" w:cs="宋体"/>
          <w:sz w:val="24"/>
        </w:rPr>
        <w:t>特此证明。</w:t>
      </w:r>
    </w:p>
    <w:p>
      <w:pPr>
        <w:spacing w:line="360" w:lineRule="auto"/>
        <w:ind w:firstLine="3480" w:firstLineChars="1450"/>
        <w:rPr>
          <w:rFonts w:ascii="宋体" w:hAnsi="宋体" w:cs="宋体"/>
          <w:sz w:val="24"/>
        </w:rPr>
      </w:pPr>
      <w:r>
        <w:rPr>
          <w:rFonts w:hint="eastAsia" w:ascii="宋体" w:hAnsi="宋体" w:cs="宋体"/>
          <w:sz w:val="24"/>
        </w:rPr>
        <w:t>投标人：（盖单位章）</w:t>
      </w:r>
    </w:p>
    <w:p>
      <w:pPr>
        <w:spacing w:line="360" w:lineRule="auto"/>
        <w:rPr>
          <w:rFonts w:ascii="宋体" w:hAnsi="宋体" w:cs="宋体"/>
        </w:rPr>
      </w:pPr>
      <w:r>
        <w:rPr>
          <w:rFonts w:hint="eastAsia" w:ascii="宋体" w:hAnsi="宋体" w:cs="宋体"/>
          <w:sz w:val="24"/>
        </w:rPr>
        <w:t xml:space="preserve">                                        年    月     日</w:t>
      </w:r>
    </w:p>
    <w:p>
      <w:pPr>
        <w:spacing w:beforeLines="100" w:afterLines="100" w:line="480" w:lineRule="exact"/>
        <w:jc w:val="center"/>
        <w:rPr>
          <w:rFonts w:ascii="宋体" w:hAnsi="宋体" w:cs="宋体"/>
          <w:sz w:val="28"/>
          <w:szCs w:val="28"/>
        </w:rPr>
      </w:pPr>
      <w:r>
        <w:rPr>
          <w:rFonts w:hint="eastAsia" w:ascii="宋体" w:hAnsi="宋体" w:cs="宋体"/>
          <w:sz w:val="28"/>
          <w:szCs w:val="28"/>
        </w:rPr>
        <w:t>或1、授权委托书</w:t>
      </w:r>
    </w:p>
    <w:p>
      <w:pPr>
        <w:spacing w:line="500" w:lineRule="exact"/>
        <w:ind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 xml:space="preserve">          （投标人名称）</w:t>
      </w:r>
      <w:r>
        <w:rPr>
          <w:rFonts w:hint="eastAsia" w:ascii="宋体" w:hAnsi="宋体" w:cs="宋体"/>
          <w:sz w:val="24"/>
        </w:rPr>
        <w:t>的法定代表人，现授权委托</w:t>
      </w:r>
      <w:r>
        <w:rPr>
          <w:rFonts w:hint="eastAsia" w:ascii="宋体" w:hAnsi="宋体" w:cs="宋体"/>
          <w:sz w:val="24"/>
          <w:u w:val="single"/>
        </w:rPr>
        <w:t xml:space="preserve">        （单位名称）   </w:t>
      </w:r>
      <w:r>
        <w:rPr>
          <w:rFonts w:hint="eastAsia" w:ascii="宋体" w:hAnsi="宋体" w:cs="宋体"/>
          <w:sz w:val="24"/>
        </w:rPr>
        <w:t>的</w:t>
      </w:r>
      <w:r>
        <w:rPr>
          <w:rFonts w:hint="eastAsia" w:ascii="宋体" w:hAnsi="宋体" w:cs="宋体"/>
          <w:sz w:val="24"/>
          <w:u w:val="single"/>
        </w:rPr>
        <w:t xml:space="preserve">     （姓名） </w:t>
      </w:r>
      <w:r>
        <w:rPr>
          <w:rFonts w:hint="eastAsia" w:ascii="宋体" w:hAnsi="宋体" w:cs="宋体"/>
          <w:sz w:val="24"/>
        </w:rPr>
        <w:t>为我公司法定代表人授权委托代理人，参加</w:t>
      </w:r>
      <w:r>
        <w:rPr>
          <w:rFonts w:hint="eastAsia" w:ascii="宋体" w:hAnsi="宋体" w:cs="宋体"/>
          <w:sz w:val="24"/>
          <w:u w:val="single"/>
        </w:rPr>
        <w:t xml:space="preserve">      招标人     </w:t>
      </w:r>
      <w:r>
        <w:rPr>
          <w:rFonts w:hint="eastAsia" w:ascii="宋体" w:hAnsi="宋体" w:cs="宋体"/>
          <w:sz w:val="24"/>
        </w:rPr>
        <w:t>的项目的投标活动。代理人在投标、开标、评标、合同谈判过程中所签署的一切文件和处理与之有关的一切事务，我均予以承认。</w:t>
      </w:r>
    </w:p>
    <w:p>
      <w:pPr>
        <w:spacing w:line="500" w:lineRule="exact"/>
        <w:ind w:firstLine="480" w:firstLineChars="200"/>
        <w:rPr>
          <w:rFonts w:ascii="宋体" w:hAnsi="宋体" w:cs="宋体"/>
          <w:sz w:val="24"/>
        </w:rPr>
      </w:pPr>
      <w:r>
        <w:rPr>
          <w:rFonts w:hint="eastAsia" w:ascii="宋体" w:hAnsi="宋体" w:cs="宋体"/>
          <w:sz w:val="24"/>
        </w:rPr>
        <w:t>代理人无转委托权，特此委托。</w:t>
      </w:r>
    </w:p>
    <w:p>
      <w:pPr>
        <w:spacing w:line="500" w:lineRule="exact"/>
        <w:rPr>
          <w:rFonts w:ascii="宋体" w:hAnsi="宋体" w:cs="宋体"/>
          <w:sz w:val="24"/>
        </w:rPr>
      </w:pPr>
    </w:p>
    <w:p>
      <w:pPr>
        <w:spacing w:line="500" w:lineRule="exact"/>
        <w:rPr>
          <w:rFonts w:ascii="宋体" w:hAnsi="宋体" w:cs="宋体"/>
          <w:sz w:val="24"/>
        </w:rPr>
      </w:pPr>
    </w:p>
    <w:p>
      <w:pPr>
        <w:spacing w:line="500" w:lineRule="exact"/>
        <w:ind w:right="24" w:firstLine="480" w:firstLineChars="200"/>
        <w:rPr>
          <w:rFonts w:ascii="宋体" w:hAnsi="宋体" w:cs="宋体"/>
          <w:sz w:val="24"/>
        </w:rPr>
      </w:pPr>
      <w:r>
        <w:rPr>
          <w:rFonts w:hint="eastAsia" w:ascii="宋体" w:hAnsi="宋体" w:cs="宋体"/>
          <w:sz w:val="24"/>
        </w:rPr>
        <w:t xml:space="preserve">                 授权代理人：</w:t>
      </w:r>
      <w:r>
        <w:rPr>
          <w:rFonts w:hint="eastAsia" w:ascii="宋体" w:hAnsi="宋体" w:cs="宋体"/>
          <w:sz w:val="24"/>
          <w:u w:val="single"/>
        </w:rPr>
        <w:t xml:space="preserve">          （签字或盖章） </w:t>
      </w:r>
    </w:p>
    <w:p>
      <w:pPr>
        <w:spacing w:line="500" w:lineRule="exact"/>
        <w:ind w:firstLine="2520" w:firstLineChars="105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         </w:t>
      </w:r>
    </w:p>
    <w:p>
      <w:pPr>
        <w:spacing w:line="500" w:lineRule="exact"/>
        <w:ind w:right="204" w:firstLine="2520" w:firstLineChars="105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（签字或盖章）        </w:t>
      </w:r>
    </w:p>
    <w:p>
      <w:pPr>
        <w:spacing w:line="500" w:lineRule="exact"/>
        <w:ind w:firstLine="480" w:firstLineChars="200"/>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年    月    日 </w:t>
      </w:r>
    </w:p>
    <w:p>
      <w:pPr>
        <w:wordWrap w:val="0"/>
        <w:spacing w:beforeLines="50" w:afterLines="50" w:line="500" w:lineRule="exact"/>
        <w:jc w:val="center"/>
        <w:rPr>
          <w:rFonts w:ascii="宋体" w:hAnsi="宋体" w:cs="宋体"/>
          <w:b/>
          <w:bCs/>
          <w:sz w:val="28"/>
          <w:szCs w:val="28"/>
        </w:rPr>
      </w:pPr>
    </w:p>
    <w:p>
      <w:pPr>
        <w:pageBreakBefore/>
        <w:jc w:val="center"/>
        <w:rPr>
          <w:rFonts w:ascii="宋体" w:hAnsi="宋体" w:cs="宋体"/>
          <w:b/>
          <w:sz w:val="30"/>
          <w:szCs w:val="30"/>
        </w:rPr>
      </w:pPr>
      <w:r>
        <w:rPr>
          <w:rFonts w:hint="eastAsia" w:ascii="宋体" w:hAnsi="宋体" w:cs="宋体"/>
          <w:b/>
          <w:sz w:val="30"/>
          <w:szCs w:val="30"/>
        </w:rPr>
        <w:t>参加政府采购活动近三年内，在经营活动中没有重大违法记录的声明</w:t>
      </w:r>
    </w:p>
    <w:p>
      <w:pPr>
        <w:rPr>
          <w:rFonts w:ascii="宋体" w:hAnsi="宋体" w:cs="宋体"/>
          <w:sz w:val="24"/>
        </w:rPr>
      </w:pPr>
    </w:p>
    <w:p>
      <w:pPr>
        <w:rPr>
          <w:rFonts w:ascii="宋体" w:hAnsi="宋体" w:cs="宋体"/>
          <w:bCs/>
          <w:sz w:val="24"/>
        </w:rPr>
      </w:pPr>
      <w:r>
        <w:rPr>
          <w:rFonts w:hint="eastAsia" w:ascii="宋体" w:hAnsi="宋体" w:cs="宋体"/>
          <w:sz w:val="24"/>
        </w:rPr>
        <w:t>本人以企业法定代表人的身份郑重承诺：</w:t>
      </w:r>
    </w:p>
    <w:p>
      <w:pPr>
        <w:wordWrap w:val="0"/>
        <w:spacing w:beforeAutospacing="1" w:afterAutospacing="1" w:line="460" w:lineRule="atLeast"/>
        <w:ind w:firstLine="480"/>
        <w:jc w:val="left"/>
        <w:rPr>
          <w:rFonts w:ascii="宋体" w:hAnsi="宋体" w:cs="宋体"/>
          <w:sz w:val="24"/>
        </w:rPr>
      </w:pPr>
      <w:r>
        <w:rPr>
          <w:rFonts w:hint="eastAsia" w:ascii="宋体" w:hAnsi="宋体" w:cs="宋体"/>
          <w:sz w:val="24"/>
        </w:rPr>
        <w:t>本公司在参加政府采购活动近三年内，在经营活动中没有重大违法行为，愿意接受社会各界监督。</w:t>
      </w:r>
    </w:p>
    <w:p>
      <w:pPr>
        <w:wordWrap w:val="0"/>
        <w:spacing w:beforeAutospacing="1" w:afterAutospacing="1" w:line="460" w:lineRule="atLeast"/>
        <w:ind w:firstLine="480"/>
        <w:jc w:val="left"/>
        <w:rPr>
          <w:rFonts w:ascii="宋体" w:hAnsi="宋体" w:cs="宋体"/>
          <w:sz w:val="24"/>
        </w:rPr>
      </w:pPr>
      <w:r>
        <w:rPr>
          <w:rFonts w:hint="eastAsia" w:ascii="宋体" w:hAnsi="宋体" w:cs="宋体"/>
          <w:sz w:val="24"/>
        </w:rPr>
        <w:t> 本公司及法定代表人若有违反承诺内容的行为，自愿依法接受取消投标资格、记入信用档案、取消中标资格、没收投标保证金等有关处理，愿意承担法律责任，给采购人造成损失的，依法承担赔偿责任。</w:t>
      </w:r>
    </w:p>
    <w:p>
      <w:pPr>
        <w:spacing w:beforeLines="50" w:afterLines="50" w:line="360" w:lineRule="auto"/>
        <w:jc w:val="right"/>
        <w:rPr>
          <w:rFonts w:ascii="宋体" w:hAnsi="宋体" w:cs="宋体"/>
          <w:sz w:val="24"/>
        </w:rPr>
      </w:pPr>
      <w:r>
        <w:rPr>
          <w:rFonts w:hint="eastAsia" w:ascii="宋体" w:hAnsi="宋体" w:cs="宋体"/>
          <w:sz w:val="24"/>
        </w:rPr>
        <w:t>                    投标人：</w:t>
      </w:r>
      <w:r>
        <w:rPr>
          <w:rFonts w:hint="eastAsia" w:ascii="宋体" w:hAnsi="宋体" w:cs="宋体"/>
          <w:sz w:val="24"/>
          <w:u w:val="single"/>
        </w:rPr>
        <w:t xml:space="preserve">                           （盖单位公章）</w:t>
      </w:r>
    </w:p>
    <w:p>
      <w:pPr>
        <w:spacing w:beforeLines="50" w:afterLines="50" w:line="360" w:lineRule="auto"/>
        <w:ind w:firstLine="3360" w:firstLineChars="1400"/>
        <w:rPr>
          <w:rFonts w:ascii="宋体" w:hAnsi="宋体" w:cs="宋体"/>
          <w:sz w:val="24"/>
          <w:u w:val="single"/>
        </w:rPr>
      </w:pPr>
      <w:r>
        <w:rPr>
          <w:rFonts w:hint="eastAsia" w:ascii="宋体" w:hAnsi="宋体" w:cs="宋体"/>
          <w:sz w:val="24"/>
        </w:rPr>
        <w:t>法定代表人或委托代理人：</w:t>
      </w:r>
      <w:r>
        <w:rPr>
          <w:rFonts w:hint="eastAsia" w:ascii="宋体" w:hAnsi="宋体" w:cs="宋体"/>
          <w:sz w:val="24"/>
          <w:u w:val="single"/>
        </w:rPr>
        <w:t xml:space="preserve">            （签字或盖章）</w:t>
      </w:r>
    </w:p>
    <w:p>
      <w:pPr>
        <w:spacing w:beforeLines="50" w:afterLines="50" w:line="360" w:lineRule="auto"/>
        <w:rPr>
          <w:rFonts w:ascii="宋体" w:hAnsi="宋体" w:cs="宋体"/>
          <w:bCs/>
          <w:sz w:val="24"/>
        </w:rPr>
      </w:pPr>
      <w:r>
        <w:rPr>
          <w:rFonts w:hint="eastAsia" w:ascii="宋体" w:hAnsi="宋体" w:cs="宋体"/>
          <w:bCs/>
          <w:sz w:val="24"/>
        </w:rPr>
        <w:t xml:space="preserve">                                      年      月      日</w:t>
      </w:r>
    </w:p>
    <w:p>
      <w:pPr>
        <w:spacing w:beforeLines="50" w:afterLines="50" w:line="360" w:lineRule="auto"/>
        <w:jc w:val="center"/>
        <w:rPr>
          <w:rFonts w:ascii="宋体" w:hAnsi="宋体" w:cs="宋体"/>
          <w:b/>
          <w:sz w:val="30"/>
          <w:szCs w:val="30"/>
        </w:rPr>
      </w:pPr>
      <w:r>
        <w:rPr>
          <w:rFonts w:hint="eastAsia" w:ascii="宋体" w:hAnsi="宋体" w:cs="宋体"/>
          <w:b/>
          <w:sz w:val="30"/>
          <w:szCs w:val="30"/>
        </w:rPr>
        <w:t>服务承诺书</w:t>
      </w:r>
    </w:p>
    <w:p>
      <w:pPr>
        <w:ind w:firstLine="480" w:firstLineChars="200"/>
        <w:rPr>
          <w:rFonts w:ascii="宋体" w:hAnsi="宋体" w:cs="宋体"/>
          <w:sz w:val="24"/>
        </w:rPr>
      </w:pPr>
    </w:p>
    <w:p>
      <w:pPr>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（招标人）     ：</w:t>
      </w:r>
    </w:p>
    <w:p>
      <w:pPr>
        <w:spacing w:line="800" w:lineRule="exact"/>
        <w:ind w:firstLine="480" w:firstLineChars="200"/>
        <w:rPr>
          <w:rFonts w:ascii="宋体" w:hAnsi="宋体" w:cs="宋体"/>
          <w:sz w:val="24"/>
        </w:rPr>
      </w:pPr>
      <w:r>
        <w:rPr>
          <w:rFonts w:hint="eastAsia" w:ascii="宋体" w:hAnsi="宋体" w:cs="宋体"/>
          <w:sz w:val="24"/>
        </w:rPr>
        <w:t>本承诺声明：（投标人名称）对本招标文件的相关要求</w:t>
      </w:r>
      <w:r>
        <w:rPr>
          <w:rFonts w:hint="eastAsia" w:ascii="宋体" w:hAnsi="宋体" w:cs="宋体"/>
          <w:sz w:val="24"/>
          <w:u w:val="single"/>
        </w:rPr>
        <w:t xml:space="preserve">       （完全响应或优于）</w:t>
      </w:r>
      <w:r>
        <w:rPr>
          <w:rFonts w:hint="eastAsia" w:ascii="宋体" w:hAnsi="宋体" w:cs="宋体"/>
          <w:sz w:val="24"/>
        </w:rPr>
        <w:t>。若有幸中标将严格按照以上承诺进行服务。</w:t>
      </w:r>
    </w:p>
    <w:p>
      <w:pPr>
        <w:spacing w:line="480" w:lineRule="auto"/>
        <w:rPr>
          <w:rFonts w:ascii="宋体" w:hAnsi="宋体" w:cs="宋体"/>
          <w:sz w:val="24"/>
        </w:rPr>
      </w:pP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（签章）          </w:t>
      </w:r>
    </w:p>
    <w:p>
      <w:pPr>
        <w:spacing w:line="300" w:lineRule="exact"/>
        <w:rPr>
          <w:rFonts w:ascii="宋体" w:hAnsi="宋体" w:cs="宋体"/>
          <w:sz w:val="24"/>
        </w:rPr>
      </w:pPr>
    </w:p>
    <w:p>
      <w:pPr>
        <w:spacing w:line="300" w:lineRule="exact"/>
        <w:rPr>
          <w:rFonts w:ascii="宋体" w:hAnsi="宋体" w:cs="宋体"/>
          <w:sz w:val="24"/>
        </w:rPr>
      </w:pPr>
      <w:r>
        <w:rPr>
          <w:rFonts w:hint="eastAsia" w:ascii="宋体" w:hAnsi="宋体" w:cs="宋体"/>
          <w:sz w:val="24"/>
        </w:rPr>
        <w:t xml:space="preserve">                                    投标单位名称：</w:t>
      </w:r>
      <w:r>
        <w:rPr>
          <w:rFonts w:hint="eastAsia" w:ascii="宋体" w:hAnsi="宋体" w:cs="宋体"/>
          <w:sz w:val="24"/>
          <w:u w:val="single"/>
        </w:rPr>
        <w:t xml:space="preserve">        （签章）           </w:t>
      </w:r>
    </w:p>
    <w:p>
      <w:pPr>
        <w:spacing w:line="300" w:lineRule="exact"/>
        <w:rPr>
          <w:rFonts w:ascii="宋体" w:hAnsi="宋体" w:cs="宋体"/>
          <w:sz w:val="24"/>
        </w:rPr>
      </w:pPr>
    </w:p>
    <w:p>
      <w:pPr>
        <w:spacing w:line="400" w:lineRule="exact"/>
        <w:ind w:firstLine="4680" w:firstLineChars="1950"/>
        <w:rPr>
          <w:rFonts w:ascii="宋体" w:hAnsi="宋体" w:cs="宋体"/>
          <w:sz w:val="24"/>
          <w:u w:val="single"/>
        </w:rPr>
      </w:pPr>
      <w:r>
        <w:rPr>
          <w:rFonts w:hint="eastAsia" w:ascii="宋体" w:hAnsi="宋体" w:cs="宋体"/>
          <w:sz w:val="24"/>
        </w:rPr>
        <w:t>日    期：</w:t>
      </w:r>
    </w:p>
    <w:p>
      <w:pPr>
        <w:spacing w:line="400" w:lineRule="exact"/>
        <w:ind w:firstLine="4698" w:firstLineChars="1950"/>
        <w:rPr>
          <w:rFonts w:ascii="宋体" w:hAnsi="宋体" w:cs="宋体"/>
          <w:b/>
          <w:sz w:val="24"/>
        </w:rPr>
      </w:pPr>
    </w:p>
    <w:p>
      <w:pPr>
        <w:spacing w:line="400" w:lineRule="exact"/>
        <w:ind w:firstLine="482" w:firstLineChars="200"/>
        <w:rPr>
          <w:rFonts w:ascii="宋体" w:hAnsi="宋体" w:cs="宋体"/>
          <w:b/>
          <w:sz w:val="24"/>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jc w:val="right"/>
        <w:outlineLvl w:val="0"/>
        <w:rPr>
          <w:rFonts w:ascii="宋体" w:hAnsi="宋体" w:cs="宋体"/>
          <w:sz w:val="28"/>
          <w:szCs w:val="28"/>
          <w:bdr w:val="single" w:color="000000" w:sz="4" w:space="0"/>
        </w:rPr>
      </w:pPr>
      <w:bookmarkStart w:id="94" w:name="_Toc31746"/>
      <w:bookmarkStart w:id="95" w:name="_Toc25265"/>
      <w:bookmarkStart w:id="96" w:name="_Toc22175"/>
      <w:r>
        <w:rPr>
          <w:rFonts w:hint="eastAsia" w:ascii="宋体" w:hAnsi="宋体" w:cs="宋体"/>
          <w:sz w:val="28"/>
          <w:szCs w:val="28"/>
          <w:bdr w:val="single" w:color="000000" w:sz="4" w:space="0"/>
        </w:rPr>
        <w:t>注明正本或副本</w:t>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技术标文件</w:t>
      </w:r>
    </w:p>
    <w:p>
      <w:pPr>
        <w:jc w:val="center"/>
        <w:rPr>
          <w:rFonts w:ascii="宋体" w:hAnsi="宋体" w:cs="宋体"/>
          <w:sz w:val="32"/>
          <w:szCs w:val="32"/>
        </w:rPr>
      </w:pPr>
      <w:r>
        <w:rPr>
          <w:rFonts w:hint="eastAsia" w:ascii="宋体" w:hAnsi="宋体" w:cs="宋体"/>
          <w:sz w:val="32"/>
          <w:szCs w:val="32"/>
        </w:rPr>
        <w:t>（投标文件二）</w:t>
      </w: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32"/>
          <w:szCs w:val="32"/>
        </w:rPr>
      </w:pPr>
      <w:r>
        <w:rPr>
          <w:rFonts w:hint="eastAsia" w:ascii="宋体" w:hAnsi="宋体" w:cs="宋体"/>
          <w:sz w:val="32"/>
          <w:szCs w:val="32"/>
        </w:rPr>
        <w:t>项目名称</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rPr>
        <w:t>盖章</w:t>
      </w:r>
      <w:r>
        <w:rPr>
          <w:rFonts w:hint="eastAsia" w:ascii="宋体" w:hAnsi="宋体" w:cs="宋体"/>
          <w:sz w:val="28"/>
          <w:szCs w:val="28"/>
        </w:rPr>
        <w:t>）</w:t>
      </w:r>
    </w:p>
    <w:p>
      <w:pPr>
        <w:jc w:val="center"/>
        <w:rPr>
          <w:rFonts w:ascii="宋体" w:hAnsi="宋体" w:cs="宋体"/>
          <w:sz w:val="28"/>
        </w:rPr>
      </w:pPr>
      <w:r>
        <w:rPr>
          <w:rFonts w:hint="eastAsia" w:ascii="宋体" w:hAnsi="宋体" w:cs="宋体"/>
          <w:sz w:val="28"/>
          <w:szCs w:val="28"/>
        </w:rPr>
        <w:t>法定代表人：</w:t>
      </w:r>
      <w:r>
        <w:rPr>
          <w:rFonts w:hint="eastAsia" w:ascii="宋体" w:hAnsi="宋体" w:cs="宋体"/>
          <w:sz w:val="28"/>
        </w:rPr>
        <w:t>（签字或盖章）</w:t>
      </w:r>
    </w:p>
    <w:p>
      <w:pPr>
        <w:jc w:val="center"/>
        <w:rPr>
          <w:rFonts w:ascii="宋体" w:hAnsi="宋体" w:cs="宋体"/>
          <w:sz w:val="28"/>
          <w:szCs w:val="28"/>
        </w:rPr>
      </w:pPr>
      <w:r>
        <w:rPr>
          <w:rFonts w:hint="eastAsia" w:ascii="宋体" w:hAnsi="宋体" w:cs="宋体"/>
          <w:sz w:val="28"/>
          <w:szCs w:val="28"/>
        </w:rPr>
        <w:t>年月日</w:t>
      </w:r>
    </w:p>
    <w:p>
      <w:pPr>
        <w:jc w:val="right"/>
        <w:outlineLvl w:val="0"/>
        <w:rPr>
          <w:rFonts w:ascii="宋体" w:hAnsi="宋体" w:cs="宋体"/>
          <w:sz w:val="28"/>
          <w:szCs w:val="28"/>
          <w:bdr w:val="single" w:color="000000" w:sz="4" w:space="0"/>
        </w:rPr>
      </w:pPr>
    </w:p>
    <w:p>
      <w:pPr>
        <w:jc w:val="right"/>
        <w:outlineLvl w:val="0"/>
        <w:rPr>
          <w:rFonts w:ascii="宋体" w:hAnsi="宋体" w:cs="宋体"/>
          <w:sz w:val="28"/>
          <w:szCs w:val="28"/>
          <w:bdr w:val="single" w:color="000000" w:sz="4" w:space="0"/>
        </w:rPr>
      </w:pPr>
    </w:p>
    <w:p>
      <w:pPr>
        <w:pStyle w:val="6"/>
      </w:pPr>
    </w:p>
    <w:p>
      <w:pPr>
        <w:spacing w:line="400" w:lineRule="exact"/>
        <w:jc w:val="center"/>
        <w:outlineLvl w:val="1"/>
        <w:rPr>
          <w:rFonts w:ascii="宋体" w:hAnsi="宋体" w:cs="宋体"/>
          <w:b/>
          <w:sz w:val="44"/>
          <w:szCs w:val="44"/>
        </w:rPr>
      </w:pPr>
      <w:r>
        <w:rPr>
          <w:rFonts w:hint="eastAsia" w:ascii="宋体" w:hAnsi="宋体" w:cs="宋体"/>
          <w:b/>
          <w:sz w:val="44"/>
          <w:szCs w:val="44"/>
        </w:rPr>
        <w:t>目   录</w:t>
      </w:r>
    </w:p>
    <w:p>
      <w:pPr>
        <w:spacing w:line="400" w:lineRule="exact"/>
        <w:ind w:firstLine="4130" w:firstLineChars="935"/>
        <w:rPr>
          <w:rFonts w:ascii="宋体" w:hAnsi="宋体" w:cs="宋体"/>
          <w:b/>
          <w:sz w:val="44"/>
          <w:szCs w:val="44"/>
        </w:rPr>
      </w:pPr>
    </w:p>
    <w:p>
      <w:pPr>
        <w:spacing w:line="400" w:lineRule="exact"/>
        <w:ind w:firstLine="4130" w:firstLineChars="935"/>
        <w:rPr>
          <w:rFonts w:ascii="宋体" w:hAnsi="宋体" w:cs="宋体"/>
          <w:b/>
          <w:sz w:val="44"/>
          <w:szCs w:val="44"/>
        </w:rPr>
      </w:pPr>
    </w:p>
    <w:p>
      <w:pPr>
        <w:numPr>
          <w:ilvl w:val="0"/>
          <w:numId w:val="4"/>
        </w:numPr>
        <w:spacing w:line="440" w:lineRule="exact"/>
        <w:ind w:firstLine="420" w:firstLineChars="200"/>
        <w:rPr>
          <w:rFonts w:ascii="宋体" w:hAnsi="宋体" w:cs="宋体"/>
          <w:szCs w:val="21"/>
        </w:rPr>
      </w:pPr>
      <w:r>
        <w:rPr>
          <w:rFonts w:hint="eastAsia" w:ascii="宋体" w:hAnsi="宋体" w:cs="宋体"/>
          <w:szCs w:val="21"/>
        </w:rPr>
        <w:t>评分支持材料以及投标人针对本项目认为需要提供的其他证明材料</w:t>
      </w:r>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Pr>
        <w:jc w:val="right"/>
        <w:outlineLvl w:val="0"/>
        <w:rPr>
          <w:rFonts w:ascii="宋体" w:hAnsi="宋体" w:cs="宋体"/>
          <w:sz w:val="28"/>
          <w:szCs w:val="28"/>
          <w:bdr w:val="single" w:color="000000" w:sz="4" w:space="0"/>
        </w:rPr>
      </w:pPr>
    </w:p>
    <w:p>
      <w:pPr>
        <w:jc w:val="right"/>
        <w:outlineLvl w:val="0"/>
        <w:rPr>
          <w:rFonts w:ascii="宋体" w:hAnsi="宋体" w:cs="宋体"/>
          <w:sz w:val="28"/>
          <w:szCs w:val="28"/>
          <w:bdr w:val="single" w:color="000000" w:sz="4" w:space="0"/>
        </w:rPr>
      </w:pPr>
    </w:p>
    <w:p>
      <w:pPr>
        <w:jc w:val="right"/>
        <w:outlineLvl w:val="0"/>
        <w:rPr>
          <w:rFonts w:ascii="宋体" w:hAnsi="宋体" w:cs="宋体"/>
          <w:sz w:val="28"/>
          <w:szCs w:val="28"/>
          <w:bdr w:val="single" w:color="000000" w:sz="4" w:space="0"/>
        </w:rPr>
      </w:pPr>
    </w:p>
    <w:p>
      <w:pPr>
        <w:jc w:val="right"/>
        <w:outlineLvl w:val="0"/>
        <w:rPr>
          <w:rFonts w:ascii="宋体" w:hAnsi="宋体" w:cs="宋体"/>
          <w:sz w:val="28"/>
          <w:szCs w:val="28"/>
          <w:bdr w:val="single" w:color="000000" w:sz="4" w:space="0"/>
        </w:rPr>
      </w:pPr>
    </w:p>
    <w:p>
      <w:pPr>
        <w:jc w:val="right"/>
        <w:outlineLvl w:val="0"/>
        <w:rPr>
          <w:rFonts w:ascii="宋体" w:hAnsi="宋体" w:cs="宋体"/>
          <w:sz w:val="28"/>
          <w:szCs w:val="28"/>
          <w:bdr w:val="single" w:color="000000" w:sz="4" w:space="0"/>
        </w:rPr>
      </w:pPr>
    </w:p>
    <w:p>
      <w:pPr>
        <w:jc w:val="right"/>
        <w:outlineLvl w:val="0"/>
        <w:rPr>
          <w:rFonts w:ascii="宋体" w:hAnsi="宋体" w:cs="宋体"/>
          <w:sz w:val="28"/>
          <w:szCs w:val="28"/>
          <w:bdr w:val="single" w:color="000000" w:sz="4" w:space="0"/>
        </w:rPr>
      </w:pPr>
    </w:p>
    <w:p>
      <w:pPr>
        <w:jc w:val="right"/>
        <w:outlineLvl w:val="0"/>
        <w:rPr>
          <w:rFonts w:ascii="宋体" w:hAnsi="宋体" w:cs="宋体"/>
          <w:sz w:val="28"/>
          <w:szCs w:val="28"/>
          <w:bdr w:val="single" w:color="000000" w:sz="4" w:space="0"/>
        </w:rPr>
      </w:pPr>
      <w:r>
        <w:rPr>
          <w:rFonts w:hint="eastAsia" w:ascii="宋体" w:hAnsi="宋体" w:cs="宋体"/>
          <w:sz w:val="28"/>
          <w:szCs w:val="28"/>
          <w:bdr w:val="single" w:color="000000" w:sz="4" w:space="0"/>
        </w:rPr>
        <w:t>注明正本或副本</w:t>
      </w:r>
      <w:bookmarkEnd w:id="94"/>
      <w:bookmarkEnd w:id="95"/>
      <w:bookmarkEnd w:id="96"/>
    </w:p>
    <w:p>
      <w:pPr>
        <w:jc w:val="center"/>
        <w:rPr>
          <w:rFonts w:ascii="宋体" w:hAnsi="宋体" w:cs="宋体"/>
          <w:sz w:val="20"/>
        </w:rPr>
      </w:pPr>
    </w:p>
    <w:p>
      <w:pPr>
        <w:jc w:val="center"/>
        <w:rPr>
          <w:rFonts w:ascii="宋体" w:hAnsi="宋体" w:cs="宋体"/>
          <w:sz w:val="20"/>
        </w:rPr>
      </w:pPr>
    </w:p>
    <w:p>
      <w:pPr>
        <w:jc w:val="center"/>
        <w:rPr>
          <w:rFonts w:ascii="宋体" w:hAnsi="宋体" w:cs="宋体"/>
          <w:sz w:val="20"/>
        </w:rPr>
      </w:pPr>
    </w:p>
    <w:p>
      <w:pPr>
        <w:rPr>
          <w:rFonts w:ascii="宋体" w:hAnsi="宋体" w:cs="宋体"/>
          <w:sz w:val="20"/>
        </w:rPr>
      </w:pPr>
    </w:p>
    <w:p>
      <w:pPr>
        <w:rPr>
          <w:rFonts w:ascii="宋体" w:hAnsi="宋体" w:cs="宋体"/>
          <w:sz w:val="20"/>
        </w:rPr>
      </w:pPr>
    </w:p>
    <w:p>
      <w:pPr>
        <w:jc w:val="center"/>
        <w:outlineLvl w:val="1"/>
        <w:rPr>
          <w:rFonts w:ascii="宋体" w:hAnsi="宋体" w:cs="宋体"/>
          <w:b/>
          <w:sz w:val="44"/>
          <w:szCs w:val="44"/>
        </w:rPr>
      </w:pPr>
      <w:bookmarkStart w:id="97" w:name="_Toc29053"/>
      <w:r>
        <w:rPr>
          <w:rFonts w:hint="eastAsia" w:ascii="宋体" w:hAnsi="宋体" w:cs="宋体"/>
          <w:b/>
          <w:sz w:val="44"/>
          <w:szCs w:val="44"/>
        </w:rPr>
        <w:t>商务标</w:t>
      </w:r>
      <w:bookmarkEnd w:id="97"/>
    </w:p>
    <w:p>
      <w:pPr>
        <w:jc w:val="center"/>
        <w:rPr>
          <w:rFonts w:ascii="宋体" w:hAnsi="宋体" w:cs="宋体"/>
          <w:sz w:val="36"/>
          <w:szCs w:val="36"/>
        </w:rPr>
      </w:pPr>
      <w:r>
        <w:rPr>
          <w:rFonts w:hint="eastAsia" w:ascii="宋体" w:hAnsi="宋体" w:cs="宋体"/>
          <w:sz w:val="44"/>
          <w:szCs w:val="44"/>
        </w:rPr>
        <w:t>（</w:t>
      </w:r>
      <w:r>
        <w:rPr>
          <w:rFonts w:hint="eastAsia" w:ascii="宋体" w:hAnsi="宋体" w:cs="宋体"/>
          <w:sz w:val="36"/>
          <w:szCs w:val="36"/>
        </w:rPr>
        <w:t>投标文件二）</w:t>
      </w:r>
    </w:p>
    <w:p>
      <w:pPr>
        <w:jc w:val="center"/>
        <w:rPr>
          <w:rFonts w:ascii="宋体" w:hAnsi="宋体" w:cs="宋体"/>
          <w:sz w:val="36"/>
          <w:szCs w:val="36"/>
        </w:rPr>
      </w:pPr>
    </w:p>
    <w:p>
      <w:pPr>
        <w:jc w:val="center"/>
        <w:rPr>
          <w:rFonts w:ascii="宋体" w:hAnsi="宋体" w:cs="宋体"/>
          <w:sz w:val="32"/>
          <w:szCs w:val="32"/>
        </w:rPr>
      </w:pPr>
      <w:r>
        <w:rPr>
          <w:rFonts w:hint="eastAsia" w:ascii="宋体" w:hAnsi="宋体" w:cs="宋体"/>
          <w:sz w:val="32"/>
          <w:szCs w:val="32"/>
        </w:rPr>
        <w:t>项目名称</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sz w:val="28"/>
          <w:szCs w:val="28"/>
          <w:u w:val="single"/>
        </w:rPr>
      </w:pPr>
      <w:r>
        <w:rPr>
          <w:rFonts w:hint="eastAsia" w:ascii="宋体" w:hAnsi="宋体" w:cs="宋体"/>
          <w:sz w:val="28"/>
          <w:szCs w:val="28"/>
        </w:rPr>
        <w:t>投标人：（盖章）</w:t>
      </w:r>
    </w:p>
    <w:p>
      <w:pPr>
        <w:jc w:val="center"/>
        <w:rPr>
          <w:rFonts w:ascii="宋体" w:hAnsi="宋体" w:cs="宋体"/>
          <w:sz w:val="28"/>
          <w:szCs w:val="28"/>
        </w:rPr>
      </w:pPr>
      <w:r>
        <w:rPr>
          <w:rFonts w:hint="eastAsia" w:ascii="宋体" w:hAnsi="宋体" w:cs="宋体"/>
          <w:sz w:val="28"/>
          <w:szCs w:val="28"/>
        </w:rPr>
        <w:t>法定代表人：（签字或盖章）</w:t>
      </w:r>
    </w:p>
    <w:p>
      <w:pPr>
        <w:jc w:val="center"/>
        <w:rPr>
          <w:rFonts w:ascii="宋体" w:hAnsi="宋体" w:cs="宋体"/>
          <w:sz w:val="28"/>
          <w:szCs w:val="28"/>
        </w:rPr>
      </w:pPr>
      <w:r>
        <w:rPr>
          <w:rFonts w:hint="eastAsia" w:ascii="宋体" w:hAnsi="宋体" w:cs="宋体"/>
          <w:sz w:val="28"/>
          <w:szCs w:val="28"/>
        </w:rPr>
        <w:t>年月日</w:t>
      </w:r>
    </w:p>
    <w:p>
      <w:pPr>
        <w:jc w:val="center"/>
        <w:rPr>
          <w:rFonts w:ascii="宋体" w:hAnsi="宋体" w:cs="宋体"/>
          <w:sz w:val="28"/>
          <w:szCs w:val="28"/>
        </w:rPr>
      </w:pPr>
    </w:p>
    <w:p>
      <w:pPr>
        <w:jc w:val="center"/>
        <w:rPr>
          <w:rFonts w:ascii="宋体" w:hAnsi="宋体" w:cs="宋体"/>
          <w:sz w:val="28"/>
          <w:szCs w:val="28"/>
        </w:rPr>
      </w:pPr>
    </w:p>
    <w:p>
      <w:pPr>
        <w:spacing w:line="400" w:lineRule="exact"/>
        <w:ind w:firstLine="4130" w:firstLineChars="935"/>
        <w:rPr>
          <w:rFonts w:ascii="宋体" w:hAnsi="宋体" w:cs="宋体"/>
          <w:b/>
          <w:sz w:val="44"/>
          <w:szCs w:val="44"/>
        </w:rPr>
      </w:pPr>
    </w:p>
    <w:p>
      <w:pPr>
        <w:spacing w:line="400" w:lineRule="exact"/>
        <w:jc w:val="center"/>
        <w:outlineLvl w:val="1"/>
        <w:rPr>
          <w:rFonts w:ascii="宋体" w:hAnsi="宋体" w:cs="宋体"/>
          <w:b/>
          <w:sz w:val="44"/>
          <w:szCs w:val="44"/>
        </w:rPr>
      </w:pPr>
      <w:bookmarkStart w:id="98" w:name="_Toc18665"/>
    </w:p>
    <w:p>
      <w:pPr>
        <w:spacing w:line="400" w:lineRule="exact"/>
        <w:jc w:val="center"/>
        <w:outlineLvl w:val="1"/>
        <w:rPr>
          <w:rFonts w:ascii="宋体" w:hAnsi="宋体" w:cs="宋体"/>
          <w:b/>
          <w:sz w:val="44"/>
          <w:szCs w:val="44"/>
        </w:rPr>
      </w:pPr>
      <w:r>
        <w:rPr>
          <w:rFonts w:hint="eastAsia" w:ascii="宋体" w:hAnsi="宋体" w:cs="宋体"/>
          <w:b/>
          <w:sz w:val="44"/>
          <w:szCs w:val="44"/>
        </w:rPr>
        <w:t>目   录</w:t>
      </w:r>
      <w:bookmarkEnd w:id="98"/>
    </w:p>
    <w:p>
      <w:pPr>
        <w:spacing w:line="400" w:lineRule="exact"/>
        <w:ind w:firstLine="4130" w:firstLineChars="935"/>
        <w:rPr>
          <w:rFonts w:ascii="宋体" w:hAnsi="宋体" w:cs="宋体"/>
          <w:b/>
          <w:sz w:val="44"/>
          <w:szCs w:val="44"/>
        </w:rPr>
      </w:pPr>
    </w:p>
    <w:p>
      <w:pPr>
        <w:spacing w:line="400" w:lineRule="exact"/>
        <w:ind w:firstLine="4130" w:firstLineChars="935"/>
        <w:rPr>
          <w:rFonts w:ascii="宋体" w:hAnsi="宋体" w:cs="宋体"/>
          <w:b/>
          <w:sz w:val="44"/>
          <w:szCs w:val="44"/>
        </w:rPr>
      </w:pPr>
    </w:p>
    <w:p>
      <w:pPr>
        <w:spacing w:line="440" w:lineRule="exact"/>
        <w:ind w:firstLine="420" w:firstLineChars="200"/>
        <w:rPr>
          <w:rFonts w:ascii="宋体" w:hAnsi="宋体" w:cs="宋体"/>
          <w:szCs w:val="21"/>
        </w:rPr>
      </w:pPr>
      <w:r>
        <w:rPr>
          <w:rFonts w:hint="eastAsia" w:ascii="宋体" w:hAnsi="宋体" w:cs="宋体"/>
          <w:szCs w:val="21"/>
        </w:rPr>
        <w:t>（1）开标一览表（格式见附件）；</w:t>
      </w:r>
    </w:p>
    <w:p>
      <w:pPr>
        <w:spacing w:line="440" w:lineRule="exact"/>
        <w:ind w:firstLine="420" w:firstLineChars="200"/>
        <w:rPr>
          <w:rFonts w:ascii="宋体" w:hAnsi="宋体" w:cs="宋体"/>
          <w:szCs w:val="21"/>
        </w:rPr>
      </w:pPr>
      <w:r>
        <w:rPr>
          <w:rFonts w:hint="eastAsia" w:ascii="宋体" w:hAnsi="宋体" w:cs="宋体"/>
          <w:szCs w:val="21"/>
        </w:rPr>
        <w:t>（2）投标函（格式见附件）；</w:t>
      </w:r>
    </w:p>
    <w:p>
      <w:pPr>
        <w:spacing w:line="440" w:lineRule="exact"/>
        <w:ind w:firstLine="420" w:firstLineChars="200"/>
        <w:rPr>
          <w:rFonts w:ascii="宋体" w:hAnsi="宋体" w:cs="宋体"/>
          <w:szCs w:val="21"/>
        </w:rPr>
      </w:pPr>
      <w:r>
        <w:rPr>
          <w:rFonts w:hint="eastAsia" w:ascii="宋体" w:hAnsi="宋体" w:cs="宋体"/>
          <w:szCs w:val="21"/>
        </w:rPr>
        <w:t>（3）分项报价清单（格式见附件）；</w:t>
      </w:r>
    </w:p>
    <w:p>
      <w:pPr>
        <w:spacing w:line="440" w:lineRule="exact"/>
        <w:ind w:firstLine="420" w:firstLineChars="200"/>
        <w:rPr>
          <w:rFonts w:ascii="宋体" w:hAnsi="宋体" w:cs="宋体"/>
          <w:szCs w:val="21"/>
        </w:rPr>
      </w:pPr>
      <w:r>
        <w:rPr>
          <w:rFonts w:hint="eastAsia" w:ascii="宋体" w:hAnsi="宋体" w:cs="宋体"/>
          <w:szCs w:val="21"/>
        </w:rPr>
        <w:t>（4）诚信投标承诺书（格式见附件）；</w:t>
      </w:r>
    </w:p>
    <w:p>
      <w:pPr>
        <w:spacing w:line="440" w:lineRule="exact"/>
        <w:ind w:firstLine="420" w:firstLineChars="200"/>
        <w:rPr>
          <w:rFonts w:ascii="宋体" w:hAnsi="宋体" w:cs="宋体"/>
          <w:szCs w:val="21"/>
        </w:rPr>
      </w:pPr>
      <w:r>
        <w:rPr>
          <w:rFonts w:hint="eastAsia" w:ascii="宋体" w:hAnsi="宋体" w:cs="宋体"/>
          <w:szCs w:val="21"/>
        </w:rPr>
        <w:t>（5）投标人认为需要提供的其他材料。</w:t>
      </w:r>
    </w:p>
    <w:p>
      <w:pPr>
        <w:rPr>
          <w:rFonts w:ascii="宋体" w:hAnsi="宋体" w:cs="宋体"/>
        </w:rPr>
      </w:pPr>
    </w:p>
    <w:p>
      <w:pPr>
        <w:jc w:val="center"/>
        <w:rPr>
          <w:rFonts w:ascii="宋体" w:hAnsi="宋体" w:cs="宋体"/>
          <w:b/>
          <w:sz w:val="28"/>
          <w:szCs w:val="28"/>
        </w:rPr>
      </w:pPr>
    </w:p>
    <w:p>
      <w:pP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sz w:val="28"/>
          <w:szCs w:val="28"/>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napToGrid w:val="0"/>
        <w:spacing w:line="460" w:lineRule="exact"/>
        <w:ind w:left="2940" w:leftChars="1400" w:firstLine="964" w:firstLineChars="300"/>
        <w:rPr>
          <w:rFonts w:ascii="宋体" w:hAnsi="宋体" w:cs="宋体"/>
          <w:b/>
          <w:sz w:val="32"/>
          <w:szCs w:val="32"/>
        </w:rPr>
      </w:pPr>
    </w:p>
    <w:p>
      <w:pPr>
        <w:spacing w:line="360" w:lineRule="exact"/>
        <w:ind w:firstLine="531" w:firstLineChars="147"/>
        <w:jc w:val="center"/>
        <w:rPr>
          <w:rFonts w:ascii="宋体" w:hAnsi="宋体" w:cs="宋体"/>
          <w:b/>
          <w:sz w:val="36"/>
          <w:szCs w:val="36"/>
        </w:rPr>
      </w:pPr>
    </w:p>
    <w:p>
      <w:pPr>
        <w:spacing w:line="360" w:lineRule="exact"/>
        <w:jc w:val="center"/>
        <w:outlineLvl w:val="1"/>
        <w:rPr>
          <w:rFonts w:ascii="宋体" w:hAnsi="宋体" w:cs="宋体"/>
          <w:b/>
          <w:sz w:val="36"/>
          <w:szCs w:val="36"/>
        </w:rPr>
      </w:pPr>
      <w:r>
        <w:rPr>
          <w:rFonts w:hint="eastAsia" w:ascii="宋体" w:hAnsi="宋体" w:cs="宋体"/>
          <w:b/>
          <w:sz w:val="36"/>
          <w:szCs w:val="36"/>
        </w:rPr>
        <w:br w:type="page"/>
      </w:r>
      <w:bookmarkStart w:id="99" w:name="_Toc18880"/>
      <w:r>
        <w:rPr>
          <w:rFonts w:hint="eastAsia" w:ascii="宋体" w:hAnsi="宋体" w:cs="宋体"/>
          <w:b/>
          <w:sz w:val="36"/>
          <w:szCs w:val="36"/>
        </w:rPr>
        <w:t>1、开标一览表</w:t>
      </w:r>
      <w:bookmarkEnd w:id="99"/>
    </w:p>
    <w:p>
      <w:pPr>
        <w:snapToGrid w:val="0"/>
        <w:spacing w:line="460" w:lineRule="exact"/>
        <w:rPr>
          <w:rFonts w:ascii="宋体" w:hAnsi="宋体" w:cs="宋体"/>
          <w:sz w:val="24"/>
        </w:rPr>
      </w:pPr>
    </w:p>
    <w:tbl>
      <w:tblPr>
        <w:tblStyle w:val="17"/>
        <w:tblW w:w="96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8" w:hRule="exact"/>
        </w:trPr>
        <w:tc>
          <w:tcPr>
            <w:tcW w:w="1812" w:type="dxa"/>
            <w:tcBorders>
              <w:top w:val="single" w:color="auto" w:sz="12" w:space="0"/>
              <w:bottom w:val="single" w:color="auto" w:sz="12" w:space="0"/>
              <w:right w:val="single" w:color="auto" w:sz="12" w:space="0"/>
            </w:tcBorders>
            <w:noWrap/>
            <w:vAlign w:val="center"/>
          </w:tcPr>
          <w:p>
            <w:pPr>
              <w:spacing w:line="460" w:lineRule="exact"/>
              <w:jc w:val="center"/>
              <w:rPr>
                <w:rFonts w:ascii="宋体" w:hAnsi="宋体" w:cs="宋体"/>
                <w:sz w:val="24"/>
              </w:rPr>
            </w:pPr>
            <w:r>
              <w:rPr>
                <w:rFonts w:hint="eastAsia" w:ascii="宋体" w:hAnsi="宋体" w:cs="宋体"/>
                <w:sz w:val="24"/>
              </w:rPr>
              <w:t>项目名称</w:t>
            </w:r>
          </w:p>
        </w:tc>
        <w:tc>
          <w:tcPr>
            <w:tcW w:w="7836" w:type="dxa"/>
            <w:tcBorders>
              <w:top w:val="single" w:color="auto" w:sz="12" w:space="0"/>
              <w:left w:val="single" w:color="auto" w:sz="12" w:space="0"/>
              <w:bottom w:val="single" w:color="auto" w:sz="12" w:space="0"/>
            </w:tcBorders>
            <w:noWrap/>
            <w:vAlign w:val="center"/>
          </w:tcPr>
          <w:p>
            <w:pPr>
              <w:spacing w:line="360" w:lineRule="auto"/>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9" w:hRule="exact"/>
        </w:trPr>
        <w:tc>
          <w:tcPr>
            <w:tcW w:w="1812" w:type="dxa"/>
            <w:tcBorders>
              <w:right w:val="single" w:color="auto" w:sz="12" w:space="0"/>
            </w:tcBorders>
            <w:noWrap/>
            <w:vAlign w:val="center"/>
          </w:tcPr>
          <w:p>
            <w:pPr>
              <w:spacing w:line="460" w:lineRule="exact"/>
              <w:ind w:firstLine="120" w:firstLineChars="50"/>
              <w:rPr>
                <w:rFonts w:ascii="宋体" w:hAnsi="宋体" w:cs="宋体"/>
                <w:sz w:val="24"/>
              </w:rPr>
            </w:pPr>
            <w:r>
              <w:rPr>
                <w:rFonts w:hint="eastAsia" w:ascii="宋体" w:hAnsi="宋体" w:cs="宋体"/>
                <w:sz w:val="24"/>
              </w:rPr>
              <w:t>投标人名称</w:t>
            </w:r>
          </w:p>
        </w:tc>
        <w:tc>
          <w:tcPr>
            <w:tcW w:w="7836" w:type="dxa"/>
            <w:tcBorders>
              <w:left w:val="single" w:color="auto" w:sz="12" w:space="0"/>
            </w:tcBorders>
            <w:noWrap/>
          </w:tcPr>
          <w:p>
            <w:pPr>
              <w:pStyle w:val="11"/>
              <w:spacing w:line="460" w:lineRule="exact"/>
              <w:ind w:left="86" w:leftChars="41"/>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5" w:hRule="exact"/>
        </w:trPr>
        <w:tc>
          <w:tcPr>
            <w:tcW w:w="1812" w:type="dxa"/>
            <w:tcBorders>
              <w:right w:val="single" w:color="auto" w:sz="12" w:space="0"/>
            </w:tcBorders>
            <w:noWrap/>
            <w:vAlign w:val="center"/>
          </w:tcPr>
          <w:p>
            <w:pPr>
              <w:spacing w:line="360" w:lineRule="auto"/>
              <w:jc w:val="center"/>
              <w:rPr>
                <w:rFonts w:ascii="宋体" w:hAnsi="宋体" w:cs="宋体"/>
                <w:sz w:val="24"/>
              </w:rPr>
            </w:pPr>
            <w:r>
              <w:rPr>
                <w:rFonts w:hint="eastAsia" w:ascii="宋体" w:hAnsi="宋体" w:cs="宋体"/>
                <w:sz w:val="24"/>
              </w:rPr>
              <w:t>总投标价\供货期</w:t>
            </w:r>
          </w:p>
        </w:tc>
        <w:tc>
          <w:tcPr>
            <w:tcW w:w="7836" w:type="dxa"/>
            <w:tcBorders>
              <w:left w:val="single" w:color="auto" w:sz="12" w:space="0"/>
            </w:tcBorders>
            <w:noWrap/>
            <w:vAlign w:val="center"/>
          </w:tcPr>
          <w:p>
            <w:pPr>
              <w:spacing w:line="360" w:lineRule="auto"/>
              <w:rPr>
                <w:rFonts w:ascii="宋体" w:hAnsi="宋体" w:cs="宋体"/>
                <w:sz w:val="24"/>
              </w:rPr>
            </w:pPr>
            <w:r>
              <w:rPr>
                <w:rFonts w:hint="eastAsia" w:ascii="宋体" w:hAnsi="宋体" w:cs="宋体"/>
                <w:sz w:val="24"/>
              </w:rPr>
              <w:t>总投标价 （大写）：元</w:t>
            </w:r>
          </w:p>
          <w:p>
            <w:pPr>
              <w:pStyle w:val="2"/>
              <w:ind w:left="420"/>
              <w:rPr>
                <w:rFonts w:ascii="宋体" w:hAnsi="宋体" w:cs="宋体"/>
              </w:rPr>
            </w:pPr>
          </w:p>
          <w:p>
            <w:pPr>
              <w:spacing w:line="360" w:lineRule="auto"/>
              <w:ind w:firstLine="1080" w:firstLineChars="450"/>
              <w:rPr>
                <w:rFonts w:ascii="宋体" w:hAnsi="宋体" w:cs="宋体"/>
                <w:sz w:val="24"/>
              </w:rPr>
            </w:pPr>
            <w:r>
              <w:rPr>
                <w:rFonts w:hint="eastAsia" w:ascii="宋体" w:hAnsi="宋体" w:cs="宋体"/>
                <w:sz w:val="24"/>
              </w:rPr>
              <w:t xml:space="preserve"> (小写) ：元</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供货期：。</w:t>
            </w:r>
          </w:p>
          <w:p>
            <w:pPr>
              <w:spacing w:line="360" w:lineRule="auto"/>
              <w:rPr>
                <w:rFonts w:ascii="宋体" w:hAnsi="宋体" w:cs="宋体"/>
                <w:sz w:val="24"/>
              </w:rPr>
            </w:pPr>
          </w:p>
        </w:tc>
      </w:tr>
    </w:tbl>
    <w:p>
      <w:pPr>
        <w:snapToGrid w:val="0"/>
        <w:spacing w:line="460" w:lineRule="exact"/>
        <w:ind w:left="2940" w:leftChars="1400" w:firstLine="723" w:firstLineChars="300"/>
        <w:rPr>
          <w:rFonts w:ascii="宋体" w:hAnsi="宋体" w:cs="宋体"/>
          <w:b/>
          <w:sz w:val="24"/>
        </w:rPr>
      </w:pPr>
    </w:p>
    <w:p>
      <w:pPr>
        <w:snapToGrid w:val="0"/>
        <w:spacing w:line="460" w:lineRule="exact"/>
        <w:ind w:left="2940" w:leftChars="1400" w:firstLine="723" w:firstLineChars="300"/>
        <w:rPr>
          <w:rFonts w:ascii="宋体" w:hAnsi="宋体" w:cs="宋体"/>
          <w:b/>
          <w:sz w:val="24"/>
        </w:rPr>
      </w:pPr>
    </w:p>
    <w:p>
      <w:pPr>
        <w:snapToGrid w:val="0"/>
        <w:spacing w:line="460" w:lineRule="exact"/>
        <w:ind w:left="2940" w:leftChars="1400" w:firstLine="723" w:firstLineChars="300"/>
        <w:rPr>
          <w:rFonts w:ascii="宋体" w:hAnsi="宋体" w:cs="宋体"/>
          <w:b/>
          <w:sz w:val="24"/>
        </w:rPr>
      </w:pPr>
    </w:p>
    <w:p>
      <w:pPr>
        <w:rPr>
          <w:rFonts w:ascii="宋体" w:hAnsi="宋体" w:cs="宋体"/>
          <w:sz w:val="24"/>
        </w:rPr>
      </w:pPr>
      <w:r>
        <w:rPr>
          <w:rFonts w:hint="eastAsia" w:ascii="宋体" w:hAnsi="宋体" w:cs="宋体"/>
          <w:sz w:val="24"/>
        </w:rPr>
        <w:t>法定代表人（签字或盖章）：         投标人（盖章）：</w:t>
      </w:r>
    </w:p>
    <w:p>
      <w:pPr>
        <w:rPr>
          <w:rFonts w:ascii="宋体" w:hAnsi="宋体" w:cs="宋体"/>
          <w:sz w:val="24"/>
        </w:rPr>
      </w:pPr>
    </w:p>
    <w:p>
      <w:pPr>
        <w:rPr>
          <w:rFonts w:ascii="宋体" w:hAnsi="宋体" w:cs="宋体"/>
          <w:sz w:val="24"/>
        </w:rPr>
      </w:pPr>
    </w:p>
    <w:p>
      <w:pPr>
        <w:snapToGrid w:val="0"/>
        <w:spacing w:beforeLines="100" w:afterLines="100" w:line="360" w:lineRule="auto"/>
        <w:jc w:val="center"/>
        <w:rPr>
          <w:rFonts w:ascii="宋体" w:hAnsi="宋体" w:cs="宋体"/>
          <w:sz w:val="24"/>
        </w:rPr>
      </w:pPr>
      <w:r>
        <w:rPr>
          <w:rFonts w:hint="eastAsia" w:ascii="宋体" w:hAnsi="宋体" w:cs="宋体"/>
          <w:sz w:val="24"/>
        </w:rPr>
        <w:t xml:space="preserve">                                      日  期：    年  月  日 </w:t>
      </w:r>
    </w:p>
    <w:p>
      <w:pPr>
        <w:spacing w:line="360" w:lineRule="exact"/>
        <w:ind w:firstLine="531" w:firstLineChars="147"/>
        <w:jc w:val="center"/>
        <w:rPr>
          <w:rFonts w:ascii="宋体" w:hAnsi="宋体" w:cs="宋体"/>
          <w:b/>
          <w:sz w:val="36"/>
          <w:szCs w:val="36"/>
        </w:rPr>
      </w:pPr>
    </w:p>
    <w:p>
      <w:pPr>
        <w:spacing w:line="360" w:lineRule="exact"/>
        <w:jc w:val="center"/>
        <w:outlineLvl w:val="1"/>
        <w:rPr>
          <w:rFonts w:ascii="宋体" w:hAnsi="宋体" w:cs="宋体"/>
          <w:b/>
          <w:sz w:val="36"/>
          <w:szCs w:val="36"/>
        </w:rPr>
      </w:pPr>
      <w:r>
        <w:rPr>
          <w:rFonts w:hint="eastAsia" w:ascii="宋体" w:hAnsi="宋体" w:cs="宋体"/>
          <w:b/>
          <w:sz w:val="36"/>
          <w:szCs w:val="36"/>
        </w:rPr>
        <w:br w:type="page"/>
      </w:r>
      <w:bookmarkStart w:id="100" w:name="_Toc26069"/>
      <w:r>
        <w:rPr>
          <w:rFonts w:hint="eastAsia" w:ascii="宋体" w:hAnsi="宋体" w:cs="宋体"/>
          <w:b/>
          <w:sz w:val="36"/>
          <w:szCs w:val="36"/>
        </w:rPr>
        <w:t>2、投  标  函</w:t>
      </w:r>
      <w:bookmarkEnd w:id="100"/>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致：</w:t>
      </w:r>
    </w:p>
    <w:p>
      <w:pPr>
        <w:numPr>
          <w:ilvl w:val="0"/>
          <w:numId w:val="5"/>
        </w:numPr>
        <w:spacing w:line="560" w:lineRule="exact"/>
        <w:ind w:firstLine="480" w:firstLineChars="200"/>
        <w:jc w:val="left"/>
        <w:rPr>
          <w:rFonts w:ascii="宋体" w:hAnsi="宋体" w:cs="宋体"/>
          <w:sz w:val="24"/>
        </w:rPr>
      </w:pPr>
      <w:r>
        <w:rPr>
          <w:rFonts w:hint="eastAsia" w:ascii="宋体" w:hAnsi="宋体" w:cs="宋体"/>
          <w:sz w:val="24"/>
        </w:rPr>
        <w:t>我们决定参加贵单位组织的</w:t>
      </w:r>
      <w:r>
        <w:rPr>
          <w:rFonts w:hint="eastAsia" w:ascii="仿宋_GB2312" w:hAnsi="宋体" w:eastAsia="仿宋_GB2312" w:cs="宋体"/>
          <w:color w:val="333333"/>
          <w:sz w:val="32"/>
          <w:szCs w:val="32"/>
          <w:u w:val="single"/>
        </w:rPr>
        <w:t>“2023淮北食品工业博览会淮优农产品展馆设计施工及综合承办项目”</w:t>
      </w:r>
      <w:r>
        <w:rPr>
          <w:rFonts w:hint="eastAsia" w:ascii="宋体" w:hAnsi="宋体" w:cs="宋体"/>
          <w:sz w:val="24"/>
        </w:rPr>
        <w:t>的采购。我方授权</w:t>
      </w:r>
      <w:r>
        <w:rPr>
          <w:rFonts w:ascii="宋体" w:hAnsi="宋体" w:cs="宋体"/>
          <w:sz w:val="24"/>
          <w:u w:val="single"/>
        </w:rPr>
        <w:pict>
          <v:rect id="_x0000_s1026" o:spid="_x0000_s1026" o:spt="1" style="height:0.05pt;width:0.05pt;" filled="f" coordsize="21600,21600" o:gfxdata="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7Tcn7NAAAA/wAAAA8AAAAAAAAAAQAgAAAAIgAAAGRy&#10;cy9kb3ducmV2LnhtbFBLAQIUABQAAAAIAIdO4kDzOlE4EAIAAD0EAAAOAAAAAAAAAAEAIAAAABwB&#10;AABkcnMvZTJvRG9jLnhtbFBLBQYAAAAABgAGAFkBAACeBQAAAAA=&#10;">
            <v:path/>
            <v:fill on="f" focussize="0,0"/>
            <v:stroke/>
            <v:imagedata o:title=""/>
            <o:lock v:ext="edit" aspectratio="t"/>
            <v:textbox>
              <w:txbxContent>
                <w:p>
                  <w:pPr>
                    <w:jc w:val="center"/>
                  </w:pPr>
                </w:p>
              </w:txbxContent>
            </v:textbox>
            <w10:wrap type="none"/>
            <w10:anchorlock/>
          </v:rect>
        </w:pict>
      </w:r>
      <w:r>
        <w:rPr>
          <w:rFonts w:hint="eastAsia" w:ascii="宋体" w:hAnsi="宋体" w:cs="宋体"/>
          <w:sz w:val="24"/>
        </w:rPr>
        <w:t>(姓名和职务)代表我方（投标单位的名称）全权处理本项目投标的有关事宜。</w:t>
      </w:r>
    </w:p>
    <w:p>
      <w:pPr>
        <w:numPr>
          <w:ilvl w:val="0"/>
          <w:numId w:val="5"/>
        </w:numPr>
        <w:spacing w:line="560" w:lineRule="exact"/>
        <w:ind w:firstLine="480" w:firstLineChars="200"/>
        <w:rPr>
          <w:rFonts w:ascii="宋体" w:hAnsi="宋体" w:cs="宋体"/>
          <w:sz w:val="24"/>
        </w:rPr>
      </w:pPr>
      <w:r>
        <w:rPr>
          <w:rFonts w:hint="eastAsia" w:ascii="宋体" w:hAnsi="宋体" w:cs="宋体"/>
          <w:sz w:val="24"/>
        </w:rPr>
        <w:t>我方愿意按照采购文件规定的各项要求，向招标人提供“</w:t>
      </w:r>
      <w:r>
        <w:rPr>
          <w:rFonts w:hint="eastAsia" w:ascii="仿宋_GB2312" w:hAnsi="宋体" w:eastAsia="仿宋_GB2312" w:cs="宋体"/>
          <w:color w:val="333333"/>
          <w:sz w:val="32"/>
          <w:szCs w:val="32"/>
          <w:u w:val="single"/>
        </w:rPr>
        <w:t>“2023淮北食品工业博览会淮优农产品展馆设计施工及综合承办项目”</w:t>
      </w:r>
      <w:r>
        <w:rPr>
          <w:rFonts w:hint="eastAsia" w:ascii="宋体" w:hAnsi="宋体" w:cs="宋体"/>
          <w:sz w:val="24"/>
        </w:rPr>
        <w:t>”采购项目的货物与服务，总投标价为人民币（大写）</w:t>
      </w:r>
      <w:r>
        <w:rPr>
          <w:rFonts w:hint="eastAsia" w:ascii="宋体" w:hAnsi="宋体" w:cs="宋体"/>
          <w:sz w:val="24"/>
          <w:u w:val="single"/>
        </w:rPr>
        <w:t xml:space="preserve">                    。</w:t>
      </w:r>
    </w:p>
    <w:p>
      <w:pPr>
        <w:numPr>
          <w:ilvl w:val="0"/>
          <w:numId w:val="5"/>
        </w:numPr>
        <w:spacing w:line="560" w:lineRule="exact"/>
        <w:ind w:firstLine="480" w:firstLineChars="200"/>
        <w:rPr>
          <w:rFonts w:ascii="宋体" w:hAnsi="宋体" w:cs="宋体"/>
          <w:sz w:val="24"/>
        </w:rPr>
      </w:pPr>
      <w:r>
        <w:rPr>
          <w:rFonts w:hint="eastAsia" w:ascii="宋体" w:hAnsi="宋体" w:cs="宋体"/>
          <w:sz w:val="24"/>
        </w:rPr>
        <w:t>一旦我方成为合同签字人，我方将严格履行合同规定的责任和义务。</w:t>
      </w:r>
    </w:p>
    <w:p>
      <w:pPr>
        <w:numPr>
          <w:ilvl w:val="0"/>
          <w:numId w:val="5"/>
        </w:numPr>
        <w:spacing w:line="560" w:lineRule="exact"/>
        <w:ind w:firstLine="480" w:firstLineChars="200"/>
        <w:rPr>
          <w:rFonts w:ascii="宋体" w:hAnsi="宋体" w:cs="宋体"/>
          <w:sz w:val="24"/>
        </w:rPr>
      </w:pPr>
      <w:r>
        <w:rPr>
          <w:rFonts w:hint="eastAsia" w:ascii="宋体" w:hAnsi="宋体" w:cs="宋体"/>
          <w:sz w:val="24"/>
        </w:rPr>
        <w:t>我方愿意提供可能另外要求的、与采购投标有关的文件资料，并保证我方已提供和将要提供的文件是真实的、准确的。</w:t>
      </w:r>
    </w:p>
    <w:p>
      <w:pPr>
        <w:numPr>
          <w:ilvl w:val="0"/>
          <w:numId w:val="5"/>
        </w:numPr>
        <w:spacing w:line="560" w:lineRule="exact"/>
        <w:ind w:firstLine="480" w:firstLineChars="200"/>
        <w:rPr>
          <w:rFonts w:ascii="宋体" w:hAnsi="宋体" w:cs="宋体"/>
          <w:sz w:val="24"/>
        </w:rPr>
      </w:pPr>
      <w:r>
        <w:rPr>
          <w:rFonts w:hint="eastAsia" w:ascii="宋体" w:hAnsi="宋体" w:cs="宋体"/>
          <w:sz w:val="24"/>
        </w:rPr>
        <w:t>我单位提供如下通讯地址：电子邮箱（地址），确认本项目相关法律文书均通过提供的以上地址送达，相关文书只要发送至以上电子邮箱（地址）即视为送达，投标人愿意承担一切法律后果。</w:t>
      </w:r>
    </w:p>
    <w:p>
      <w:pPr>
        <w:tabs>
          <w:tab w:val="left" w:pos="0"/>
        </w:tabs>
        <w:spacing w:line="560" w:lineRule="exact"/>
        <w:ind w:left="420" w:leftChars="200"/>
        <w:rPr>
          <w:rFonts w:ascii="宋体" w:hAnsi="宋体" w:cs="宋体"/>
          <w:sz w:val="24"/>
        </w:rPr>
      </w:pPr>
    </w:p>
    <w:p>
      <w:pPr>
        <w:tabs>
          <w:tab w:val="left" w:pos="0"/>
        </w:tabs>
        <w:spacing w:line="560" w:lineRule="exact"/>
        <w:ind w:left="420" w:leftChars="200"/>
        <w:rPr>
          <w:rFonts w:ascii="宋体" w:hAnsi="宋体" w:cs="宋体"/>
          <w:sz w:val="24"/>
          <w:u w:val="single"/>
        </w:rPr>
      </w:pPr>
      <w:r>
        <w:rPr>
          <w:rFonts w:hint="eastAsia" w:ascii="宋体" w:hAnsi="宋体" w:cs="宋体"/>
          <w:sz w:val="24"/>
        </w:rPr>
        <w:t>投标单位名称</w:t>
      </w:r>
      <w:r>
        <w:rPr>
          <w:rFonts w:hint="eastAsia" w:ascii="宋体" w:hAnsi="宋体" w:cs="宋体"/>
          <w:sz w:val="24"/>
          <w:u w:val="single"/>
        </w:rPr>
        <w:t xml:space="preserve">：                           （盖章） </w:t>
      </w:r>
    </w:p>
    <w:p>
      <w:pPr>
        <w:tabs>
          <w:tab w:val="left" w:pos="0"/>
        </w:tabs>
        <w:spacing w:line="560" w:lineRule="exact"/>
        <w:ind w:left="420" w:leftChars="200"/>
        <w:rPr>
          <w:rFonts w:ascii="宋体" w:hAnsi="宋体" w:cs="宋体"/>
          <w:sz w:val="24"/>
          <w:u w:val="single"/>
        </w:rPr>
      </w:pPr>
      <w:r>
        <w:rPr>
          <w:rFonts w:hint="eastAsia" w:ascii="宋体" w:hAnsi="宋体" w:cs="宋体"/>
          <w:sz w:val="24"/>
        </w:rPr>
        <w:t>投标单位法定代表人（签字或盖章）：</w:t>
      </w:r>
    </w:p>
    <w:p>
      <w:pPr>
        <w:tabs>
          <w:tab w:val="left" w:pos="0"/>
        </w:tabs>
        <w:spacing w:line="560" w:lineRule="exact"/>
        <w:ind w:left="420" w:leftChars="200"/>
        <w:rPr>
          <w:rFonts w:ascii="宋体" w:hAnsi="宋体" w:cs="宋体"/>
          <w:sz w:val="24"/>
          <w:u w:val="single"/>
        </w:rPr>
      </w:pPr>
      <w:r>
        <w:rPr>
          <w:rFonts w:hint="eastAsia" w:ascii="宋体" w:hAnsi="宋体" w:cs="宋体"/>
          <w:sz w:val="24"/>
        </w:rPr>
        <w:t>日期：</w:t>
      </w:r>
    </w:p>
    <w:p>
      <w:pPr>
        <w:tabs>
          <w:tab w:val="left" w:pos="0"/>
        </w:tabs>
        <w:spacing w:line="560" w:lineRule="exact"/>
        <w:ind w:left="420" w:leftChars="200"/>
        <w:rPr>
          <w:rFonts w:ascii="宋体" w:hAnsi="宋体" w:cs="宋体"/>
          <w:sz w:val="24"/>
          <w:u w:val="single"/>
        </w:rPr>
      </w:pPr>
      <w:r>
        <w:rPr>
          <w:rFonts w:hint="eastAsia" w:ascii="宋体" w:hAnsi="宋体" w:cs="宋体"/>
          <w:sz w:val="24"/>
        </w:rPr>
        <w:t>通讯地址：</w:t>
      </w:r>
    </w:p>
    <w:p>
      <w:pPr>
        <w:tabs>
          <w:tab w:val="left" w:pos="0"/>
        </w:tabs>
        <w:spacing w:line="560" w:lineRule="exact"/>
        <w:ind w:left="420" w:leftChars="200"/>
        <w:rPr>
          <w:rFonts w:ascii="宋体" w:hAnsi="宋体" w:cs="宋体"/>
          <w:sz w:val="24"/>
          <w:u w:val="single"/>
        </w:rPr>
      </w:pPr>
      <w:r>
        <w:rPr>
          <w:rFonts w:hint="eastAsia" w:ascii="宋体" w:hAnsi="宋体" w:cs="宋体"/>
          <w:sz w:val="24"/>
        </w:rPr>
        <w:t>电话：</w:t>
      </w:r>
    </w:p>
    <w:p>
      <w:pPr>
        <w:tabs>
          <w:tab w:val="left" w:pos="0"/>
        </w:tabs>
        <w:spacing w:line="560" w:lineRule="exact"/>
        <w:ind w:left="420" w:leftChars="200"/>
        <w:rPr>
          <w:rFonts w:ascii="宋体" w:hAnsi="宋体" w:cs="宋体"/>
          <w:sz w:val="24"/>
          <w:u w:val="single"/>
        </w:rPr>
      </w:pPr>
      <w:r>
        <w:rPr>
          <w:rFonts w:hint="eastAsia" w:ascii="宋体" w:hAnsi="宋体" w:cs="宋体"/>
          <w:sz w:val="24"/>
        </w:rPr>
        <w:t>传真：</w:t>
      </w:r>
    </w:p>
    <w:p>
      <w:pPr>
        <w:rPr>
          <w:rFonts w:ascii="宋体" w:hAnsi="宋体" w:cs="宋体"/>
          <w:sz w:val="24"/>
        </w:rPr>
      </w:pPr>
    </w:p>
    <w:p>
      <w:pPr>
        <w:ind w:right="-178" w:rightChars="-85"/>
        <w:rPr>
          <w:rFonts w:ascii="宋体" w:hAnsi="宋体" w:cs="宋体"/>
          <w:sz w:val="24"/>
          <w:u w:val="single"/>
        </w:rPr>
      </w:pPr>
    </w:p>
    <w:p>
      <w:pPr>
        <w:ind w:right="-178" w:rightChars="-85" w:firstLine="2520" w:firstLineChars="1050"/>
        <w:rPr>
          <w:rFonts w:ascii="宋体" w:hAnsi="宋体" w:cs="宋体"/>
          <w:sz w:val="24"/>
          <w:u w:val="single"/>
        </w:rPr>
      </w:pPr>
    </w:p>
    <w:p>
      <w:pPr>
        <w:ind w:right="-178" w:rightChars="-85"/>
        <w:rPr>
          <w:rFonts w:ascii="宋体" w:hAnsi="宋体" w:cs="宋体"/>
          <w:sz w:val="24"/>
          <w:u w:val="single"/>
        </w:rPr>
      </w:pPr>
    </w:p>
    <w:p>
      <w:pPr>
        <w:spacing w:line="360" w:lineRule="exact"/>
        <w:jc w:val="center"/>
        <w:rPr>
          <w:rFonts w:ascii="宋体" w:hAnsi="宋体" w:cs="宋体"/>
          <w:b/>
          <w:sz w:val="28"/>
          <w:szCs w:val="28"/>
        </w:rPr>
        <w:sectPr>
          <w:footerReference r:id="rId9" w:type="first"/>
          <w:headerReference r:id="rId7" w:type="default"/>
          <w:footerReference r:id="rId8" w:type="default"/>
          <w:pgSz w:w="11907" w:h="16840"/>
          <w:pgMar w:top="1134" w:right="1134" w:bottom="1134" w:left="1134" w:header="284" w:footer="680" w:gutter="0"/>
          <w:pgNumType w:start="1"/>
          <w:cols w:space="720" w:num="1"/>
          <w:docGrid w:type="lines" w:linePitch="312" w:charSpace="0"/>
        </w:sectPr>
      </w:pPr>
    </w:p>
    <w:p>
      <w:pPr>
        <w:spacing w:beforeLines="50" w:afterLines="50"/>
        <w:jc w:val="center"/>
        <w:outlineLvl w:val="1"/>
        <w:rPr>
          <w:rFonts w:ascii="宋体" w:hAnsi="宋体" w:cs="宋体"/>
          <w:b/>
          <w:bCs/>
          <w:sz w:val="28"/>
          <w:szCs w:val="28"/>
        </w:rPr>
      </w:pPr>
      <w:bookmarkStart w:id="101" w:name="_Toc23029"/>
      <w:r>
        <w:rPr>
          <w:rFonts w:hint="eastAsia" w:ascii="宋体" w:hAnsi="宋体" w:cs="宋体"/>
          <w:b/>
          <w:bCs/>
          <w:sz w:val="28"/>
          <w:szCs w:val="28"/>
        </w:rPr>
        <w:t>3、分项报价清单（格式）</w:t>
      </w:r>
      <w:bookmarkEnd w:id="101"/>
    </w:p>
    <w:tbl>
      <w:tblPr>
        <w:tblStyle w:val="17"/>
        <w:tblW w:w="93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989"/>
        <w:gridCol w:w="728"/>
        <w:gridCol w:w="1091"/>
        <w:gridCol w:w="898"/>
        <w:gridCol w:w="1204"/>
        <w:gridCol w:w="17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643" w:type="dxa"/>
            <w:noWrap/>
            <w:vAlign w:val="center"/>
          </w:tcPr>
          <w:p>
            <w:pPr>
              <w:spacing w:line="300" w:lineRule="exact"/>
              <w:jc w:val="center"/>
              <w:rPr>
                <w:rFonts w:ascii="宋体" w:hAnsi="宋体" w:cs="宋体"/>
                <w:szCs w:val="21"/>
              </w:rPr>
            </w:pPr>
            <w:r>
              <w:rPr>
                <w:rFonts w:hint="eastAsia" w:ascii="宋体" w:hAnsi="宋体" w:cs="宋体"/>
                <w:szCs w:val="21"/>
              </w:rPr>
              <w:t>序号</w:t>
            </w:r>
          </w:p>
        </w:tc>
        <w:tc>
          <w:tcPr>
            <w:tcW w:w="2038" w:type="dxa"/>
            <w:tcBorders>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产品名称</w:t>
            </w:r>
          </w:p>
        </w:tc>
        <w:tc>
          <w:tcPr>
            <w:tcW w:w="989" w:type="dxa"/>
            <w:tcBorders>
              <w:lef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数量</w:t>
            </w:r>
          </w:p>
        </w:tc>
        <w:tc>
          <w:tcPr>
            <w:tcW w:w="728" w:type="dxa"/>
            <w:noWrap/>
            <w:vAlign w:val="center"/>
          </w:tcPr>
          <w:p>
            <w:pPr>
              <w:spacing w:line="300" w:lineRule="exact"/>
              <w:jc w:val="center"/>
              <w:rPr>
                <w:rFonts w:ascii="宋体" w:hAnsi="宋体" w:cs="宋体"/>
                <w:szCs w:val="21"/>
              </w:rPr>
            </w:pPr>
            <w:r>
              <w:rPr>
                <w:rFonts w:hint="eastAsia" w:ascii="宋体" w:hAnsi="宋体" w:cs="宋体"/>
                <w:szCs w:val="21"/>
              </w:rPr>
              <w:t>单位</w:t>
            </w:r>
          </w:p>
        </w:tc>
        <w:tc>
          <w:tcPr>
            <w:tcW w:w="1091" w:type="dxa"/>
            <w:noWrap/>
            <w:vAlign w:val="center"/>
          </w:tcPr>
          <w:p>
            <w:pPr>
              <w:spacing w:line="300" w:lineRule="exact"/>
              <w:jc w:val="center"/>
              <w:rPr>
                <w:rFonts w:ascii="宋体" w:hAnsi="宋体" w:cs="宋体"/>
                <w:szCs w:val="21"/>
              </w:rPr>
            </w:pPr>
            <w:r>
              <w:rPr>
                <w:rFonts w:hint="eastAsia" w:ascii="宋体" w:hAnsi="宋体" w:cs="宋体"/>
                <w:szCs w:val="21"/>
              </w:rPr>
              <w:t>综合单价（元）</w:t>
            </w:r>
          </w:p>
        </w:tc>
        <w:tc>
          <w:tcPr>
            <w:tcW w:w="898" w:type="dxa"/>
            <w:tcBorders>
              <w:lef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合 价（元）</w:t>
            </w:r>
          </w:p>
        </w:tc>
        <w:tc>
          <w:tcPr>
            <w:tcW w:w="1204" w:type="dxa"/>
            <w:noWrap/>
            <w:vAlign w:val="center"/>
          </w:tcPr>
          <w:p>
            <w:pPr>
              <w:spacing w:line="300" w:lineRule="exact"/>
              <w:jc w:val="center"/>
              <w:rPr>
                <w:rFonts w:ascii="宋体" w:hAnsi="宋体" w:cs="宋体"/>
                <w:szCs w:val="21"/>
              </w:rPr>
            </w:pPr>
            <w:r>
              <w:rPr>
                <w:rFonts w:hint="eastAsia" w:ascii="宋体" w:hAnsi="宋体" w:cs="宋体"/>
                <w:szCs w:val="21"/>
              </w:rPr>
              <w:t>规格型号</w:t>
            </w:r>
          </w:p>
        </w:tc>
        <w:tc>
          <w:tcPr>
            <w:tcW w:w="1792" w:type="dxa"/>
            <w:noWrap/>
            <w:vAlign w:val="center"/>
          </w:tcPr>
          <w:p>
            <w:pPr>
              <w:spacing w:line="300" w:lineRule="exact"/>
              <w:ind w:left="-80" w:leftChars="-38" w:right="-94" w:rightChars="-45"/>
              <w:jc w:val="center"/>
              <w:rPr>
                <w:rFonts w:ascii="宋体" w:hAnsi="宋体" w:cs="宋体"/>
                <w:szCs w:val="21"/>
              </w:rPr>
            </w:pPr>
            <w:r>
              <w:rPr>
                <w:rFonts w:hint="eastAsia" w:ascii="宋体" w:hAnsi="宋体" w:cs="宋体"/>
                <w:b/>
                <w:bCs/>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tcPr>
          <w:p>
            <w:pPr>
              <w:spacing w:line="300" w:lineRule="exact"/>
              <w:jc w:val="center"/>
              <w:rPr>
                <w:rFonts w:ascii="宋体" w:hAnsi="宋体" w:cs="宋体"/>
                <w:sz w:val="24"/>
              </w:rPr>
            </w:pPr>
            <w:r>
              <w:rPr>
                <w:rFonts w:hint="eastAsia" w:ascii="宋体" w:hAnsi="宋体" w:cs="宋体"/>
                <w:sz w:val="24"/>
              </w:rPr>
              <w:t>1</w:t>
            </w:r>
          </w:p>
        </w:tc>
        <w:tc>
          <w:tcPr>
            <w:tcW w:w="2038" w:type="dxa"/>
            <w:tcBorders>
              <w:right w:val="single" w:color="auto" w:sz="4" w:space="0"/>
            </w:tcBorders>
            <w:shd w:val="clear" w:color="auto" w:fill="FFFFFF"/>
            <w:noWrap/>
            <w:vAlign w:val="center"/>
          </w:tcPr>
          <w:p>
            <w:pPr>
              <w:spacing w:line="300" w:lineRule="exact"/>
              <w:jc w:val="center"/>
              <w:rPr>
                <w:rFonts w:ascii="宋体" w:hAnsi="宋体" w:cs="宋体"/>
                <w:sz w:val="24"/>
              </w:rPr>
            </w:pPr>
          </w:p>
        </w:tc>
        <w:tc>
          <w:tcPr>
            <w:tcW w:w="989" w:type="dxa"/>
            <w:tcBorders>
              <w:left w:val="single" w:color="auto" w:sz="4" w:space="0"/>
            </w:tcBorders>
            <w:shd w:val="clear" w:color="auto" w:fill="auto"/>
            <w:noWrap/>
            <w:vAlign w:val="center"/>
          </w:tcPr>
          <w:p>
            <w:pPr>
              <w:spacing w:line="300" w:lineRule="exact"/>
              <w:jc w:val="center"/>
              <w:rPr>
                <w:rFonts w:ascii="宋体" w:hAnsi="宋体" w:cs="宋体"/>
                <w:sz w:val="24"/>
              </w:rPr>
            </w:pPr>
          </w:p>
        </w:tc>
        <w:tc>
          <w:tcPr>
            <w:tcW w:w="728" w:type="dxa"/>
            <w:shd w:val="clear" w:color="auto" w:fill="FFFFFF"/>
            <w:noWrap/>
            <w:vAlign w:val="center"/>
          </w:tcPr>
          <w:p>
            <w:pPr>
              <w:spacing w:line="300" w:lineRule="exact"/>
              <w:jc w:val="center"/>
              <w:rPr>
                <w:rFonts w:ascii="宋体" w:hAnsi="宋体" w:cs="宋体"/>
                <w:sz w:val="24"/>
              </w:rPr>
            </w:pPr>
          </w:p>
        </w:tc>
        <w:tc>
          <w:tcPr>
            <w:tcW w:w="1091" w:type="dxa"/>
            <w:shd w:val="clear" w:color="auto" w:fill="FFFFFF"/>
            <w:noWrap/>
            <w:vAlign w:val="center"/>
          </w:tcPr>
          <w:p>
            <w:pPr>
              <w:spacing w:line="300" w:lineRule="exact"/>
              <w:jc w:val="center"/>
              <w:rPr>
                <w:rFonts w:ascii="宋体" w:hAnsi="宋体" w:cs="宋体"/>
                <w:sz w:val="24"/>
              </w:rPr>
            </w:pPr>
          </w:p>
        </w:tc>
        <w:tc>
          <w:tcPr>
            <w:tcW w:w="898" w:type="dxa"/>
            <w:tcBorders>
              <w:left w:val="single" w:color="auto" w:sz="4" w:space="0"/>
            </w:tcBorders>
            <w:noWrap/>
            <w:vAlign w:val="center"/>
          </w:tcPr>
          <w:p>
            <w:pPr>
              <w:spacing w:line="300" w:lineRule="exact"/>
              <w:jc w:val="center"/>
              <w:rPr>
                <w:rFonts w:ascii="宋体" w:hAnsi="宋体" w:cs="宋体"/>
                <w:sz w:val="24"/>
              </w:rPr>
            </w:pPr>
          </w:p>
        </w:tc>
        <w:tc>
          <w:tcPr>
            <w:tcW w:w="1204" w:type="dxa"/>
            <w:noWrap/>
            <w:vAlign w:val="center"/>
          </w:tcPr>
          <w:p>
            <w:pPr>
              <w:spacing w:line="300" w:lineRule="exact"/>
              <w:rPr>
                <w:rFonts w:ascii="宋体" w:hAnsi="宋体" w:cs="宋体"/>
                <w:sz w:val="24"/>
              </w:rPr>
            </w:pPr>
          </w:p>
        </w:tc>
        <w:tc>
          <w:tcPr>
            <w:tcW w:w="1792" w:type="dxa"/>
            <w:noWrap/>
          </w:tcPr>
          <w:p>
            <w:pPr>
              <w:spacing w:line="300" w:lineRule="exact"/>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tcPr>
          <w:p>
            <w:pPr>
              <w:spacing w:line="300" w:lineRule="exact"/>
              <w:jc w:val="center"/>
              <w:rPr>
                <w:rFonts w:ascii="宋体" w:hAnsi="宋体" w:cs="宋体"/>
                <w:sz w:val="24"/>
              </w:rPr>
            </w:pPr>
            <w:r>
              <w:rPr>
                <w:rFonts w:hint="eastAsia" w:ascii="宋体" w:hAnsi="宋体" w:cs="宋体"/>
                <w:sz w:val="24"/>
              </w:rPr>
              <w:t>2</w:t>
            </w:r>
          </w:p>
        </w:tc>
        <w:tc>
          <w:tcPr>
            <w:tcW w:w="2038" w:type="dxa"/>
            <w:tcBorders>
              <w:right w:val="single" w:color="auto" w:sz="4" w:space="0"/>
            </w:tcBorders>
            <w:shd w:val="clear" w:color="auto" w:fill="FFFFFF"/>
            <w:noWrap/>
            <w:vAlign w:val="center"/>
          </w:tcPr>
          <w:p>
            <w:pPr>
              <w:spacing w:line="300" w:lineRule="exact"/>
              <w:jc w:val="center"/>
              <w:rPr>
                <w:rFonts w:ascii="宋体" w:hAnsi="宋体" w:cs="宋体"/>
                <w:sz w:val="24"/>
              </w:rPr>
            </w:pPr>
          </w:p>
        </w:tc>
        <w:tc>
          <w:tcPr>
            <w:tcW w:w="989" w:type="dxa"/>
            <w:tcBorders>
              <w:left w:val="single" w:color="auto" w:sz="4" w:space="0"/>
            </w:tcBorders>
            <w:shd w:val="clear" w:color="auto" w:fill="auto"/>
            <w:noWrap/>
            <w:vAlign w:val="center"/>
          </w:tcPr>
          <w:p>
            <w:pPr>
              <w:spacing w:line="300" w:lineRule="exact"/>
              <w:jc w:val="center"/>
              <w:rPr>
                <w:rFonts w:ascii="宋体" w:hAnsi="宋体" w:cs="宋体"/>
                <w:sz w:val="24"/>
              </w:rPr>
            </w:pPr>
          </w:p>
        </w:tc>
        <w:tc>
          <w:tcPr>
            <w:tcW w:w="728" w:type="dxa"/>
            <w:shd w:val="clear" w:color="auto" w:fill="FFFFFF"/>
            <w:noWrap/>
            <w:vAlign w:val="center"/>
          </w:tcPr>
          <w:p>
            <w:pPr>
              <w:spacing w:line="300" w:lineRule="exact"/>
              <w:jc w:val="center"/>
              <w:rPr>
                <w:rFonts w:ascii="宋体" w:hAnsi="宋体" w:cs="宋体"/>
                <w:sz w:val="24"/>
              </w:rPr>
            </w:pPr>
          </w:p>
        </w:tc>
        <w:tc>
          <w:tcPr>
            <w:tcW w:w="1091" w:type="dxa"/>
            <w:shd w:val="clear" w:color="auto" w:fill="FFFFFF"/>
            <w:noWrap/>
            <w:vAlign w:val="center"/>
          </w:tcPr>
          <w:p>
            <w:pPr>
              <w:spacing w:line="300" w:lineRule="exact"/>
              <w:jc w:val="center"/>
              <w:rPr>
                <w:rFonts w:ascii="宋体" w:hAnsi="宋体" w:cs="宋体"/>
                <w:sz w:val="24"/>
              </w:rPr>
            </w:pPr>
          </w:p>
        </w:tc>
        <w:tc>
          <w:tcPr>
            <w:tcW w:w="898" w:type="dxa"/>
            <w:tcBorders>
              <w:left w:val="single" w:color="auto" w:sz="4" w:space="0"/>
            </w:tcBorders>
            <w:noWrap/>
            <w:vAlign w:val="center"/>
          </w:tcPr>
          <w:p>
            <w:pPr>
              <w:spacing w:line="300" w:lineRule="exact"/>
              <w:jc w:val="center"/>
              <w:rPr>
                <w:rFonts w:ascii="宋体" w:hAnsi="宋体" w:cs="宋体"/>
                <w:sz w:val="24"/>
              </w:rPr>
            </w:pPr>
          </w:p>
        </w:tc>
        <w:tc>
          <w:tcPr>
            <w:tcW w:w="1204" w:type="dxa"/>
            <w:noWrap/>
            <w:vAlign w:val="center"/>
          </w:tcPr>
          <w:p>
            <w:pPr>
              <w:spacing w:line="300" w:lineRule="exact"/>
              <w:rPr>
                <w:rFonts w:ascii="宋体" w:hAnsi="宋体" w:cs="宋体"/>
                <w:sz w:val="24"/>
              </w:rPr>
            </w:pPr>
          </w:p>
        </w:tc>
        <w:tc>
          <w:tcPr>
            <w:tcW w:w="1792" w:type="dxa"/>
            <w:noWrap/>
          </w:tcPr>
          <w:p>
            <w:pPr>
              <w:spacing w:line="300" w:lineRule="exact"/>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tcPr>
          <w:p>
            <w:pPr>
              <w:spacing w:line="300" w:lineRule="exact"/>
              <w:jc w:val="center"/>
              <w:rPr>
                <w:rFonts w:ascii="宋体" w:hAnsi="宋体" w:cs="宋体"/>
                <w:sz w:val="24"/>
              </w:rPr>
            </w:pPr>
            <w:r>
              <w:rPr>
                <w:rFonts w:hint="eastAsia" w:ascii="宋体" w:hAnsi="宋体" w:cs="宋体"/>
                <w:sz w:val="24"/>
              </w:rPr>
              <w:t xml:space="preserve">... </w:t>
            </w:r>
          </w:p>
        </w:tc>
        <w:tc>
          <w:tcPr>
            <w:tcW w:w="2038" w:type="dxa"/>
            <w:tcBorders>
              <w:right w:val="single" w:color="auto" w:sz="4" w:space="0"/>
            </w:tcBorders>
            <w:shd w:val="clear" w:color="auto" w:fill="FFFFFF"/>
            <w:noWrap/>
            <w:vAlign w:val="center"/>
          </w:tcPr>
          <w:p>
            <w:pPr>
              <w:spacing w:line="300" w:lineRule="exact"/>
              <w:jc w:val="center"/>
              <w:rPr>
                <w:rFonts w:ascii="宋体" w:hAnsi="宋体" w:cs="宋体"/>
                <w:sz w:val="24"/>
              </w:rPr>
            </w:pPr>
          </w:p>
        </w:tc>
        <w:tc>
          <w:tcPr>
            <w:tcW w:w="989" w:type="dxa"/>
            <w:tcBorders>
              <w:left w:val="single" w:color="auto" w:sz="4" w:space="0"/>
            </w:tcBorders>
            <w:shd w:val="clear" w:color="auto" w:fill="auto"/>
            <w:noWrap/>
            <w:vAlign w:val="center"/>
          </w:tcPr>
          <w:p>
            <w:pPr>
              <w:spacing w:line="300" w:lineRule="exact"/>
              <w:jc w:val="center"/>
              <w:rPr>
                <w:rFonts w:ascii="宋体" w:hAnsi="宋体" w:cs="宋体"/>
                <w:sz w:val="24"/>
              </w:rPr>
            </w:pPr>
          </w:p>
        </w:tc>
        <w:tc>
          <w:tcPr>
            <w:tcW w:w="728" w:type="dxa"/>
            <w:shd w:val="clear" w:color="auto" w:fill="FFFFFF"/>
            <w:noWrap/>
            <w:vAlign w:val="center"/>
          </w:tcPr>
          <w:p>
            <w:pPr>
              <w:spacing w:line="300" w:lineRule="exact"/>
              <w:jc w:val="center"/>
              <w:rPr>
                <w:rFonts w:ascii="宋体" w:hAnsi="宋体" w:cs="宋体"/>
                <w:sz w:val="24"/>
              </w:rPr>
            </w:pPr>
          </w:p>
        </w:tc>
        <w:tc>
          <w:tcPr>
            <w:tcW w:w="1091" w:type="dxa"/>
            <w:shd w:val="clear" w:color="auto" w:fill="FFFFFF"/>
            <w:noWrap/>
            <w:vAlign w:val="center"/>
          </w:tcPr>
          <w:p>
            <w:pPr>
              <w:spacing w:line="300" w:lineRule="exact"/>
              <w:jc w:val="center"/>
              <w:rPr>
                <w:rFonts w:ascii="宋体" w:hAnsi="宋体" w:cs="宋体"/>
                <w:sz w:val="24"/>
              </w:rPr>
            </w:pPr>
          </w:p>
        </w:tc>
        <w:tc>
          <w:tcPr>
            <w:tcW w:w="898" w:type="dxa"/>
            <w:tcBorders>
              <w:left w:val="single" w:color="auto" w:sz="4" w:space="0"/>
            </w:tcBorders>
            <w:noWrap/>
            <w:vAlign w:val="center"/>
          </w:tcPr>
          <w:p>
            <w:pPr>
              <w:spacing w:line="300" w:lineRule="exact"/>
              <w:jc w:val="center"/>
              <w:rPr>
                <w:rFonts w:ascii="宋体" w:hAnsi="宋体" w:cs="宋体"/>
                <w:sz w:val="24"/>
              </w:rPr>
            </w:pPr>
          </w:p>
        </w:tc>
        <w:tc>
          <w:tcPr>
            <w:tcW w:w="1204" w:type="dxa"/>
            <w:noWrap/>
            <w:vAlign w:val="center"/>
          </w:tcPr>
          <w:p>
            <w:pPr>
              <w:spacing w:line="300" w:lineRule="exact"/>
              <w:rPr>
                <w:rFonts w:ascii="宋体" w:hAnsi="宋体" w:cs="宋体"/>
                <w:sz w:val="24"/>
              </w:rPr>
            </w:pPr>
          </w:p>
        </w:tc>
        <w:tc>
          <w:tcPr>
            <w:tcW w:w="1792" w:type="dxa"/>
            <w:noWrap/>
          </w:tcPr>
          <w:p>
            <w:pPr>
              <w:spacing w:line="300" w:lineRule="exact"/>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9383" w:type="dxa"/>
            <w:gridSpan w:val="8"/>
            <w:noWrap/>
            <w:vAlign w:val="center"/>
          </w:tcPr>
          <w:p>
            <w:pPr>
              <w:spacing w:line="300" w:lineRule="exact"/>
              <w:jc w:val="left"/>
              <w:rPr>
                <w:rFonts w:ascii="宋体" w:hAnsi="宋体" w:cs="宋体"/>
                <w:sz w:val="24"/>
              </w:rPr>
            </w:pPr>
            <w:r>
              <w:rPr>
                <w:rFonts w:hint="eastAsia" w:ascii="宋体" w:hAnsi="宋体" w:cs="宋体"/>
                <w:b/>
                <w:sz w:val="24"/>
              </w:rPr>
              <w:t>投标总报价：大写；小写： 元。</w:t>
            </w:r>
          </w:p>
        </w:tc>
      </w:tr>
    </w:tbl>
    <w:p>
      <w:pPr>
        <w:widowControl/>
        <w:autoSpaceDE w:val="0"/>
        <w:autoSpaceDN w:val="0"/>
        <w:spacing w:line="440" w:lineRule="exact"/>
        <w:jc w:val="left"/>
        <w:textAlignment w:val="baseline"/>
        <w:rPr>
          <w:rFonts w:ascii="宋体" w:hAnsi="宋体" w:cs="宋体"/>
          <w:bCs/>
          <w:szCs w:val="21"/>
        </w:rPr>
      </w:pPr>
      <w:r>
        <w:rPr>
          <w:rFonts w:hint="eastAsia" w:ascii="宋体" w:hAnsi="宋体" w:cs="宋体"/>
          <w:bCs/>
          <w:szCs w:val="21"/>
        </w:rPr>
        <w:t>注：</w:t>
      </w:r>
      <w:r>
        <w:rPr>
          <w:rFonts w:hint="eastAsia" w:ascii="宋体" w:hAnsi="宋体" w:cs="宋体"/>
          <w:b/>
          <w:kern w:val="0"/>
          <w:szCs w:val="21"/>
        </w:rPr>
        <w:t>1、具体数量以实际需求为准，中标后所报综合单价不予调整。投标报价均保留两位小数点。</w:t>
      </w:r>
    </w:p>
    <w:p>
      <w:pPr>
        <w:spacing w:line="440" w:lineRule="exact"/>
        <w:ind w:firstLine="420" w:firstLineChars="200"/>
        <w:rPr>
          <w:rFonts w:ascii="宋体" w:hAnsi="宋体" w:cs="宋体"/>
          <w:bCs/>
          <w:szCs w:val="21"/>
        </w:rPr>
      </w:pPr>
      <w:r>
        <w:rPr>
          <w:rFonts w:hint="eastAsia" w:ascii="宋体" w:hAnsi="宋体" w:cs="宋体"/>
          <w:bCs/>
          <w:szCs w:val="21"/>
        </w:rPr>
        <w:t>2、所有投标只能选择一种方案，单价和合价的报价只能是唯一，且须列出详细的分项报价（与采购清单项相一致，不得缺项，否则视同包含在其他项目。）</w:t>
      </w:r>
    </w:p>
    <w:p>
      <w:pPr>
        <w:spacing w:line="440" w:lineRule="exact"/>
        <w:ind w:firstLine="420" w:firstLineChars="200"/>
        <w:rPr>
          <w:rFonts w:ascii="宋体" w:hAnsi="宋体" w:cs="宋体"/>
          <w:b/>
          <w:bCs/>
          <w:szCs w:val="21"/>
        </w:rPr>
      </w:pPr>
      <w:r>
        <w:rPr>
          <w:rFonts w:hint="eastAsia" w:ascii="宋体" w:hAnsi="宋体" w:cs="宋体"/>
          <w:bCs/>
          <w:szCs w:val="21"/>
        </w:rPr>
        <w:t>3、投标报价采用综合单价法，</w:t>
      </w:r>
      <w:r>
        <w:rPr>
          <w:rFonts w:hint="eastAsia" w:ascii="宋体" w:hAnsi="宋体" w:cs="宋体"/>
          <w:b/>
          <w:bCs/>
          <w:szCs w:val="21"/>
        </w:rPr>
        <w:t>综合单价包括：材料费（主材和辅材）、人工费、设备费、检测费、装卸费、运输费、安装费、管理费、利润、风险费用、招标代理费、专家评审费用、调试、验收、培训及后期服务及国家对中标单位征收的各种税费等所有一切费用，综合单价今后将不做任何调整。投标供应商自行考虑报价风险。</w:t>
      </w:r>
    </w:p>
    <w:p>
      <w:pPr>
        <w:spacing w:line="480" w:lineRule="auto"/>
        <w:rPr>
          <w:rFonts w:ascii="宋体" w:hAnsi="宋体" w:cs="宋体"/>
          <w:sz w:val="24"/>
        </w:rPr>
      </w:pPr>
    </w:p>
    <w:p>
      <w:pPr>
        <w:pStyle w:val="2"/>
        <w:ind w:firstLine="0" w:firstLineChars="0"/>
        <w:rPr>
          <w:rFonts w:ascii="宋体" w:hAnsi="宋体" w:cs="宋体"/>
        </w:rPr>
      </w:pPr>
    </w:p>
    <w:p>
      <w:pPr>
        <w:spacing w:line="480" w:lineRule="auto"/>
        <w:rPr>
          <w:rFonts w:ascii="宋体" w:hAnsi="宋体" w:cs="宋体"/>
          <w:sz w:val="24"/>
        </w:rPr>
      </w:pPr>
      <w:r>
        <w:rPr>
          <w:rFonts w:hint="eastAsia" w:ascii="宋体" w:hAnsi="宋体" w:cs="宋体"/>
          <w:sz w:val="24"/>
        </w:rPr>
        <w:t>投标人名称（盖章）：</w:t>
      </w:r>
    </w:p>
    <w:p>
      <w:pPr>
        <w:spacing w:line="480" w:lineRule="auto"/>
        <w:rPr>
          <w:rFonts w:ascii="宋体" w:hAnsi="宋体" w:cs="宋体"/>
          <w:sz w:val="24"/>
        </w:rPr>
      </w:pPr>
      <w:r>
        <w:rPr>
          <w:rFonts w:hint="eastAsia" w:ascii="宋体" w:hAnsi="宋体" w:cs="宋体"/>
          <w:sz w:val="24"/>
        </w:rPr>
        <w:t>法定代表人 (签字或盖章)：</w:t>
      </w:r>
    </w:p>
    <w:p>
      <w:pPr>
        <w:spacing w:line="480" w:lineRule="auto"/>
        <w:rPr>
          <w:rFonts w:ascii="宋体" w:hAnsi="宋体" w:cs="宋体"/>
          <w:b/>
          <w:bCs/>
          <w:sz w:val="28"/>
          <w:szCs w:val="28"/>
        </w:rPr>
      </w:pPr>
      <w:r>
        <w:rPr>
          <w:rFonts w:hint="eastAsia" w:ascii="宋体" w:hAnsi="宋体" w:cs="宋体"/>
          <w:sz w:val="24"/>
        </w:rPr>
        <w:t>日    期：年月日</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spacing w:line="400" w:lineRule="exact"/>
        <w:jc w:val="center"/>
        <w:rPr>
          <w:rFonts w:ascii="宋体" w:hAnsi="宋体" w:cs="宋体"/>
          <w:b/>
          <w:sz w:val="30"/>
          <w:szCs w:val="30"/>
        </w:rPr>
      </w:pPr>
      <w:r>
        <w:rPr>
          <w:rFonts w:hint="eastAsia" w:ascii="宋体" w:hAnsi="宋体" w:cs="宋体"/>
          <w:b/>
          <w:bCs/>
          <w:sz w:val="30"/>
          <w:szCs w:val="30"/>
        </w:rPr>
        <w:t>4、诚信投标承诺书</w:t>
      </w:r>
      <w:r>
        <w:rPr>
          <w:rFonts w:hint="eastAsia" w:ascii="宋体" w:hAnsi="宋体" w:cs="宋体"/>
          <w:b/>
          <w:sz w:val="30"/>
          <w:szCs w:val="30"/>
        </w:rPr>
        <w:t> </w:t>
      </w:r>
    </w:p>
    <w:p>
      <w:pPr>
        <w:spacing w:line="400" w:lineRule="exact"/>
        <w:ind w:firstLine="420" w:firstLineChars="200"/>
        <w:jc w:val="left"/>
        <w:rPr>
          <w:rFonts w:ascii="宋体" w:hAnsi="宋体" w:cs="宋体"/>
          <w:szCs w:val="21"/>
        </w:rPr>
      </w:pPr>
      <w:r>
        <w:rPr>
          <w:rFonts w:hint="eastAsia" w:ascii="宋体" w:hAnsi="宋体" w:cs="宋体"/>
          <w:szCs w:val="21"/>
        </w:rPr>
        <w:t>本人以企业法定代表人的身份郑重承诺：</w:t>
      </w:r>
    </w:p>
    <w:p>
      <w:pPr>
        <w:spacing w:line="400" w:lineRule="exact"/>
        <w:ind w:firstLine="420" w:firstLineChars="200"/>
        <w:jc w:val="left"/>
        <w:rPr>
          <w:rFonts w:ascii="宋体" w:hAnsi="宋体" w:cs="宋体"/>
          <w:szCs w:val="21"/>
        </w:rPr>
      </w:pPr>
      <w:r>
        <w:rPr>
          <w:rFonts w:hint="eastAsia" w:ascii="宋体" w:hAnsi="宋体" w:cs="宋体"/>
          <w:szCs w:val="21"/>
        </w:rPr>
        <w:t>一、将遵循公开、公正和诚实信用的原则自愿参加项目的投标；</w:t>
      </w:r>
    </w:p>
    <w:p>
      <w:pPr>
        <w:spacing w:line="400" w:lineRule="exact"/>
        <w:ind w:firstLine="420" w:firstLineChars="200"/>
        <w:jc w:val="left"/>
        <w:rPr>
          <w:rFonts w:ascii="宋体" w:hAnsi="宋体" w:cs="宋体"/>
          <w:szCs w:val="21"/>
        </w:rPr>
      </w:pPr>
      <w:r>
        <w:rPr>
          <w:rFonts w:hint="eastAsia" w:ascii="宋体" w:hAnsi="宋体" w:cs="宋体"/>
          <w:szCs w:val="21"/>
        </w:rPr>
        <w:t>二、所提供的一切材料都是真实、有效、合法的；</w:t>
      </w:r>
    </w:p>
    <w:p>
      <w:pPr>
        <w:spacing w:line="400" w:lineRule="exact"/>
        <w:ind w:firstLine="420" w:firstLineChars="200"/>
        <w:jc w:val="left"/>
        <w:rPr>
          <w:rFonts w:ascii="宋体" w:hAnsi="宋体" w:cs="宋体"/>
          <w:szCs w:val="21"/>
        </w:rPr>
      </w:pPr>
      <w:r>
        <w:rPr>
          <w:rFonts w:hint="eastAsia" w:ascii="宋体" w:hAnsi="宋体" w:cs="宋体"/>
          <w:szCs w:val="21"/>
        </w:rPr>
        <w:t>三、不出借、转让资质证书，不让他人挂靠投标，不以他人名义投标或者以其他方式弄虚作假，骗取中标；</w:t>
      </w:r>
    </w:p>
    <w:p>
      <w:pPr>
        <w:spacing w:line="400" w:lineRule="exact"/>
        <w:ind w:firstLine="420" w:firstLineChars="200"/>
        <w:jc w:val="left"/>
        <w:rPr>
          <w:rFonts w:ascii="宋体" w:hAnsi="宋体" w:cs="宋体"/>
          <w:szCs w:val="21"/>
        </w:rPr>
      </w:pPr>
      <w:r>
        <w:rPr>
          <w:rFonts w:hint="eastAsia" w:ascii="宋体" w:hAnsi="宋体" w:cs="宋体"/>
          <w:szCs w:val="21"/>
        </w:rPr>
        <w:t>四、不与其他投标人相互串通投标报价，不排挤其他投标人的公平竞争、损害招标人的合法权益；</w:t>
      </w:r>
    </w:p>
    <w:p>
      <w:pPr>
        <w:spacing w:line="400" w:lineRule="exact"/>
        <w:ind w:firstLine="420" w:firstLineChars="200"/>
        <w:jc w:val="left"/>
        <w:rPr>
          <w:rFonts w:ascii="宋体" w:hAnsi="宋体" w:cs="宋体"/>
          <w:szCs w:val="21"/>
        </w:rPr>
      </w:pPr>
      <w:r>
        <w:rPr>
          <w:rFonts w:hint="eastAsia" w:ascii="宋体" w:hAnsi="宋体" w:cs="宋体"/>
          <w:szCs w:val="21"/>
        </w:rPr>
        <w:t>五、不与招标人、招标代理机构或其他投标人串通投标，损害国家利益、社会公共利益或者他人的合法权益；</w:t>
      </w:r>
    </w:p>
    <w:p>
      <w:pPr>
        <w:spacing w:line="400" w:lineRule="exact"/>
        <w:ind w:firstLine="420" w:firstLineChars="200"/>
        <w:jc w:val="left"/>
        <w:rPr>
          <w:rFonts w:ascii="宋体" w:hAnsi="宋体" w:cs="宋体"/>
          <w:szCs w:val="21"/>
        </w:rPr>
      </w:pPr>
      <w:r>
        <w:rPr>
          <w:rFonts w:hint="eastAsia" w:ascii="宋体" w:hAnsi="宋体" w:cs="宋体"/>
          <w:szCs w:val="21"/>
        </w:rPr>
        <w:t>六、投标企业及其法定代表人没有下列情形：①投标人被人民法院列入失信被执行人的；</w:t>
      </w:r>
    </w:p>
    <w:p>
      <w:pPr>
        <w:spacing w:line="400" w:lineRule="exact"/>
        <w:ind w:firstLine="420" w:firstLineChars="200"/>
        <w:jc w:val="left"/>
        <w:rPr>
          <w:rFonts w:ascii="宋体" w:hAnsi="宋体" w:cs="宋体"/>
          <w:szCs w:val="21"/>
        </w:rPr>
      </w:pPr>
      <w:r>
        <w:rPr>
          <w:rFonts w:hint="eastAsia" w:ascii="宋体" w:hAnsi="宋体" w:cs="宋体"/>
          <w:szCs w:val="21"/>
        </w:rPr>
        <w:t>②投标人或其法定代表人或拟派项目经理（项目负责人）被人民检察院列入行贿犯罪档案的；</w:t>
      </w:r>
    </w:p>
    <w:p>
      <w:pPr>
        <w:spacing w:line="400" w:lineRule="exact"/>
        <w:ind w:firstLine="420" w:firstLineChars="200"/>
        <w:jc w:val="left"/>
        <w:rPr>
          <w:rFonts w:ascii="宋体" w:hAnsi="宋体" w:cs="宋体"/>
          <w:szCs w:val="21"/>
        </w:rPr>
      </w:pPr>
      <w:r>
        <w:rPr>
          <w:rFonts w:hint="eastAsia" w:ascii="宋体" w:hAnsi="宋体" w:cs="宋体"/>
          <w:szCs w:val="21"/>
        </w:rPr>
        <w:t>③投标人被市场监督管理部门列入经营异常名录或者严重违法企业名单的；</w:t>
      </w:r>
    </w:p>
    <w:p>
      <w:pPr>
        <w:spacing w:line="400" w:lineRule="exact"/>
        <w:ind w:firstLine="420" w:firstLineChars="200"/>
        <w:jc w:val="left"/>
        <w:rPr>
          <w:rFonts w:ascii="宋体" w:hAnsi="宋体" w:cs="宋体"/>
          <w:szCs w:val="21"/>
        </w:rPr>
      </w:pPr>
      <w:r>
        <w:rPr>
          <w:rFonts w:hint="eastAsia" w:ascii="宋体" w:hAnsi="宋体" w:cs="宋体"/>
          <w:szCs w:val="21"/>
        </w:rPr>
        <w:t>④投标人被税收部门列入重大税收违法案件当事人的；</w:t>
      </w:r>
    </w:p>
    <w:p>
      <w:pPr>
        <w:spacing w:line="400" w:lineRule="exact"/>
        <w:ind w:firstLine="420" w:firstLineChars="200"/>
        <w:jc w:val="left"/>
        <w:rPr>
          <w:rFonts w:ascii="宋体" w:hAnsi="宋体" w:cs="宋体"/>
          <w:szCs w:val="21"/>
        </w:rPr>
      </w:pPr>
      <w:r>
        <w:rPr>
          <w:rFonts w:hint="eastAsia" w:ascii="宋体" w:hAnsi="宋体" w:cs="宋体"/>
          <w:szCs w:val="21"/>
        </w:rPr>
        <w:t>⑤投标人被政府采购监管部门列入政府采购严重违法失信行为记录名单的；</w:t>
      </w:r>
    </w:p>
    <w:p>
      <w:pPr>
        <w:spacing w:line="400" w:lineRule="exact"/>
        <w:ind w:firstLine="420" w:firstLineChars="200"/>
        <w:jc w:val="left"/>
        <w:rPr>
          <w:rFonts w:ascii="宋体" w:hAnsi="宋体" w:cs="宋体"/>
          <w:szCs w:val="21"/>
        </w:rPr>
      </w:pPr>
      <w:r>
        <w:rPr>
          <w:rFonts w:hint="eastAsia" w:ascii="宋体" w:hAnsi="宋体" w:cs="宋体"/>
          <w:szCs w:val="21"/>
        </w:rPr>
        <w:t>⑥在“信用中国”网站上披露仍在公示期的严重失信行为的；</w:t>
      </w:r>
    </w:p>
    <w:p>
      <w:pPr>
        <w:spacing w:line="400" w:lineRule="exact"/>
        <w:ind w:firstLine="420" w:firstLineChars="200"/>
        <w:jc w:val="left"/>
        <w:rPr>
          <w:rFonts w:ascii="宋体" w:hAnsi="宋体" w:cs="宋体"/>
          <w:szCs w:val="21"/>
        </w:rPr>
      </w:pPr>
      <w:r>
        <w:rPr>
          <w:rFonts w:hint="eastAsia" w:ascii="宋体" w:hAnsi="宋体" w:cs="宋体"/>
          <w:szCs w:val="21"/>
        </w:rPr>
        <w:t xml:space="preserve">⑦被淮北市县两级行业主管部门及公管部门禁止在一定期限内参加政府采购活动且在禁止期限内的； </w:t>
      </w:r>
    </w:p>
    <w:p>
      <w:pPr>
        <w:spacing w:line="400" w:lineRule="exact"/>
        <w:ind w:firstLine="420" w:firstLineChars="200"/>
        <w:jc w:val="left"/>
        <w:rPr>
          <w:rFonts w:ascii="宋体" w:hAnsi="宋体" w:cs="宋体"/>
          <w:szCs w:val="21"/>
        </w:rPr>
      </w:pPr>
      <w:r>
        <w:rPr>
          <w:rFonts w:hint="eastAsia" w:ascii="宋体" w:hAnsi="宋体" w:cs="宋体"/>
          <w:szCs w:val="21"/>
        </w:rPr>
        <w:t>⑧被淮北市县两级公管部门记入不良行为记录或者信用信息记录，且在披露期内的；</w:t>
      </w:r>
    </w:p>
    <w:p>
      <w:pPr>
        <w:spacing w:line="400" w:lineRule="exact"/>
        <w:ind w:firstLine="420" w:firstLineChars="200"/>
        <w:jc w:val="left"/>
        <w:rPr>
          <w:rFonts w:ascii="宋体" w:hAnsi="宋体" w:cs="宋体"/>
          <w:szCs w:val="21"/>
        </w:rPr>
      </w:pPr>
      <w:r>
        <w:rPr>
          <w:rFonts w:hint="eastAsia" w:ascii="宋体" w:hAnsi="宋体" w:cs="宋体"/>
          <w:szCs w:val="21"/>
        </w:rPr>
        <w:t>⑨被人力资源社会保障行政部门列入拖欠农民工工资“黑名单”的；</w:t>
      </w:r>
    </w:p>
    <w:p>
      <w:pPr>
        <w:spacing w:line="400" w:lineRule="exact"/>
        <w:ind w:firstLine="420" w:firstLineChars="200"/>
        <w:jc w:val="left"/>
        <w:rPr>
          <w:rFonts w:ascii="宋体" w:hAnsi="宋体" w:cs="宋体"/>
          <w:szCs w:val="21"/>
        </w:rPr>
      </w:pPr>
      <w:r>
        <w:rPr>
          <w:rFonts w:hint="eastAsia" w:ascii="宋体" w:hAnsi="宋体" w:cs="宋体"/>
          <w:szCs w:val="21"/>
        </w:rPr>
        <w:t>七、严格遵守开标现场纪律，服从监管人员管理；</w:t>
      </w:r>
    </w:p>
    <w:p>
      <w:pPr>
        <w:spacing w:line="400" w:lineRule="exact"/>
        <w:ind w:firstLine="420" w:firstLineChars="200"/>
        <w:jc w:val="left"/>
        <w:rPr>
          <w:rFonts w:ascii="宋体" w:hAnsi="宋体" w:cs="宋体"/>
          <w:szCs w:val="21"/>
        </w:rPr>
      </w:pPr>
      <w:r>
        <w:rPr>
          <w:rFonts w:hint="eastAsia" w:ascii="宋体" w:hAnsi="宋体" w:cs="宋体"/>
          <w:szCs w:val="21"/>
        </w:rPr>
        <w:t>八、保证企业及所属相关人员在本次投标中无行贿等犯罪行为；</w:t>
      </w:r>
    </w:p>
    <w:p>
      <w:pPr>
        <w:spacing w:line="400" w:lineRule="exact"/>
        <w:ind w:firstLine="420" w:firstLineChars="200"/>
        <w:jc w:val="left"/>
        <w:rPr>
          <w:rFonts w:ascii="宋体" w:hAnsi="宋体" w:cs="宋体"/>
          <w:szCs w:val="21"/>
        </w:rPr>
      </w:pPr>
      <w:r>
        <w:rPr>
          <w:rFonts w:hint="eastAsia" w:ascii="宋体" w:hAnsi="宋体" w:cs="宋体"/>
          <w:szCs w:val="21"/>
        </w:rPr>
        <w:t>九、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pPr>
        <w:spacing w:line="400" w:lineRule="exact"/>
        <w:ind w:firstLine="420" w:firstLineChars="200"/>
        <w:jc w:val="left"/>
        <w:rPr>
          <w:rFonts w:ascii="宋体" w:hAnsi="宋体" w:cs="宋体"/>
          <w:szCs w:val="21"/>
        </w:rPr>
      </w:pPr>
      <w:r>
        <w:rPr>
          <w:rFonts w:hint="eastAsia" w:ascii="宋体" w:hAnsi="宋体" w:cs="宋体"/>
          <w:szCs w:val="21"/>
        </w:rPr>
        <w:t xml:space="preserve"> 以上内容我已仔细阅读，本公司若有违反承诺内容的行为，自愿依法接受取消投标资格、记入信用档案、取消中标资格、没收投标保证金等有关处理，愿意承担法律责任，给招标人造成损失的，依法承担赔偿责任。</w:t>
      </w:r>
    </w:p>
    <w:p>
      <w:pPr>
        <w:spacing w:line="400" w:lineRule="exact"/>
        <w:ind w:firstLine="420" w:firstLineChars="200"/>
        <w:jc w:val="left"/>
        <w:rPr>
          <w:rFonts w:ascii="宋体" w:hAnsi="宋体" w:cs="宋体"/>
          <w:szCs w:val="21"/>
        </w:rPr>
      </w:pPr>
      <w:r>
        <w:rPr>
          <w:rFonts w:hint="eastAsia" w:ascii="宋体" w:hAnsi="宋体" w:cs="宋体"/>
          <w:szCs w:val="21"/>
        </w:rPr>
        <w:t>开户银行：                   基本账户：</w:t>
      </w:r>
    </w:p>
    <w:p>
      <w:pPr>
        <w:spacing w:line="400" w:lineRule="exact"/>
        <w:ind w:firstLine="420" w:firstLineChars="200"/>
        <w:jc w:val="left"/>
        <w:rPr>
          <w:rFonts w:ascii="宋体" w:hAnsi="宋体" w:cs="宋体"/>
          <w:szCs w:val="21"/>
        </w:rPr>
      </w:pPr>
      <w:r>
        <w:rPr>
          <w:rFonts w:hint="eastAsia" w:ascii="宋体" w:hAnsi="宋体" w:cs="宋体"/>
          <w:szCs w:val="21"/>
        </w:rPr>
        <w:t>投标人（签字或盖章）：             法定代表人（签字或盖章）：</w:t>
      </w:r>
    </w:p>
    <w:p>
      <w:pPr>
        <w:spacing w:line="400" w:lineRule="exact"/>
        <w:ind w:firstLine="420" w:firstLineChars="200"/>
        <w:jc w:val="left"/>
        <w:rPr>
          <w:rFonts w:ascii="宋体" w:hAnsi="宋体" w:cs="宋体"/>
          <w:szCs w:val="21"/>
        </w:rPr>
      </w:pPr>
      <w:r>
        <w:rPr>
          <w:rFonts w:hint="eastAsia" w:ascii="宋体" w:hAnsi="宋体" w:cs="宋体"/>
          <w:szCs w:val="21"/>
        </w:rPr>
        <w:t>日期：年 月 日</w:t>
      </w:r>
    </w:p>
    <w:p>
      <w:pPr>
        <w:spacing w:line="440" w:lineRule="exact"/>
        <w:rPr>
          <w:rFonts w:ascii="宋体" w:hAnsi="宋体" w:cs="宋体"/>
          <w:b/>
          <w:sz w:val="32"/>
          <w:szCs w:val="32"/>
        </w:rPr>
      </w:pPr>
    </w:p>
    <w:p>
      <w:pPr>
        <w:pStyle w:val="9"/>
        <w:outlineLvl w:val="0"/>
        <w:rPr>
          <w:rFonts w:ascii="宋体" w:hAnsi="宋体" w:cs="宋体"/>
          <w:color w:val="000000"/>
          <w:sz w:val="28"/>
          <w:szCs w:val="28"/>
        </w:rPr>
      </w:pPr>
      <w:bookmarkStart w:id="102" w:name="_Toc30700"/>
      <w:bookmarkStart w:id="103" w:name="_Toc21833"/>
      <w:bookmarkStart w:id="104" w:name="_Toc31332"/>
    </w:p>
    <w:p>
      <w:pPr>
        <w:pStyle w:val="9"/>
        <w:outlineLvl w:val="0"/>
        <w:rPr>
          <w:rFonts w:ascii="宋体" w:hAnsi="宋体" w:cs="宋体"/>
          <w:color w:val="000000"/>
          <w:sz w:val="28"/>
          <w:szCs w:val="28"/>
        </w:rPr>
      </w:pPr>
      <w:r>
        <w:rPr>
          <w:rFonts w:hint="eastAsia" w:ascii="宋体" w:hAnsi="宋体" w:cs="宋体"/>
          <w:color w:val="000000"/>
          <w:sz w:val="28"/>
          <w:szCs w:val="28"/>
        </w:rPr>
        <w:t>第七章  招标单位对本招标文件的确认</w:t>
      </w:r>
      <w:bookmarkEnd w:id="102"/>
      <w:bookmarkEnd w:id="103"/>
      <w:bookmarkEnd w:id="104"/>
    </w:p>
    <w:p>
      <w:pPr>
        <w:adjustRightInd w:val="0"/>
        <w:snapToGrid w:val="0"/>
        <w:spacing w:line="480" w:lineRule="auto"/>
        <w:ind w:firstLine="560" w:firstLineChars="200"/>
        <w:rPr>
          <w:rFonts w:ascii="宋体" w:hAnsi="宋体" w:cs="宋体"/>
          <w:color w:val="000000"/>
          <w:sz w:val="28"/>
          <w:szCs w:val="28"/>
        </w:rPr>
      </w:pPr>
    </w:p>
    <w:p>
      <w:pPr>
        <w:adjustRightInd w:val="0"/>
        <w:snapToGrid w:val="0"/>
        <w:spacing w:line="560" w:lineRule="exact"/>
        <w:ind w:firstLine="560" w:firstLineChars="200"/>
        <w:rPr>
          <w:rFonts w:ascii="宋体" w:hAnsi="宋体" w:cs="宋体"/>
          <w:b/>
          <w:bCs/>
          <w:color w:val="000000"/>
          <w:sz w:val="28"/>
          <w:szCs w:val="28"/>
          <w:u w:val="single"/>
        </w:rPr>
      </w:pPr>
      <w:r>
        <w:rPr>
          <w:rFonts w:hint="eastAsia" w:ascii="宋体" w:hAnsi="宋体" w:cs="宋体"/>
          <w:color w:val="000000"/>
          <w:sz w:val="28"/>
          <w:szCs w:val="28"/>
        </w:rPr>
        <w:t>我单位对</w:t>
      </w:r>
      <w:r>
        <w:rPr>
          <w:rFonts w:hint="eastAsia" w:ascii="仿宋_GB2312" w:hAnsi="宋体" w:eastAsia="仿宋_GB2312" w:cs="宋体"/>
          <w:color w:val="333333"/>
          <w:sz w:val="32"/>
          <w:szCs w:val="32"/>
          <w:u w:val="single"/>
        </w:rPr>
        <w:t>“2023淮北食品工业博览会淮优农产品展馆设计施工及综合承办项目”</w:t>
      </w:r>
      <w:r>
        <w:rPr>
          <w:rFonts w:hint="eastAsia" w:ascii="宋体" w:hAnsi="宋体" w:cs="宋体"/>
          <w:color w:val="000000"/>
          <w:sz w:val="28"/>
          <w:szCs w:val="28"/>
        </w:rPr>
        <w:t>的招标文件进行确认。</w:t>
      </w:r>
    </w:p>
    <w:p>
      <w:pPr>
        <w:spacing w:line="5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招标单位：淮北市农业农村局</w:t>
      </w:r>
    </w:p>
    <w:p>
      <w:pPr>
        <w:spacing w:line="5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经 办 人：</w:t>
      </w:r>
    </w:p>
    <w:p>
      <w:pPr>
        <w:spacing w:line="5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联系电话：</w:t>
      </w:r>
    </w:p>
    <w:p>
      <w:pPr>
        <w:spacing w:line="560" w:lineRule="exact"/>
        <w:ind w:firstLine="280" w:firstLineChars="100"/>
        <w:rPr>
          <w:rFonts w:ascii="宋体" w:hAnsi="宋体" w:cs="宋体"/>
          <w:color w:val="000000"/>
          <w:sz w:val="28"/>
          <w:szCs w:val="28"/>
        </w:rPr>
      </w:pPr>
    </w:p>
    <w:p>
      <w:pPr>
        <w:spacing w:line="560" w:lineRule="exact"/>
        <w:ind w:firstLine="280" w:firstLineChars="100"/>
        <w:rPr>
          <w:rFonts w:ascii="宋体" w:hAnsi="宋体" w:cs="宋体"/>
          <w:color w:val="000000"/>
          <w:sz w:val="28"/>
          <w:szCs w:val="28"/>
        </w:rPr>
      </w:pPr>
      <w:r>
        <w:rPr>
          <w:rFonts w:hint="eastAsia" w:ascii="宋体" w:hAnsi="宋体" w:cs="宋体"/>
          <w:color w:val="000000"/>
          <w:sz w:val="28"/>
          <w:szCs w:val="28"/>
        </w:rPr>
        <w:t xml:space="preserve">                                              （单位盖章）</w:t>
      </w:r>
    </w:p>
    <w:p>
      <w:pPr>
        <w:spacing w:line="560" w:lineRule="exact"/>
        <w:ind w:firstLine="280" w:firstLineChars="100"/>
        <w:rPr>
          <w:rFonts w:ascii="宋体" w:hAnsi="宋体" w:cs="宋体"/>
          <w:color w:val="000000"/>
          <w:sz w:val="28"/>
          <w:szCs w:val="28"/>
        </w:rPr>
      </w:pPr>
    </w:p>
    <w:p>
      <w:pPr>
        <w:spacing w:line="560" w:lineRule="exact"/>
        <w:ind w:firstLine="4900" w:firstLineChars="1750"/>
        <w:rPr>
          <w:rFonts w:ascii="宋体" w:hAnsi="宋体" w:cs="宋体"/>
          <w:color w:val="000000"/>
          <w:sz w:val="28"/>
          <w:szCs w:val="28"/>
        </w:rPr>
      </w:pPr>
      <w:r>
        <w:rPr>
          <w:rFonts w:hint="eastAsia" w:ascii="宋体" w:hAnsi="宋体" w:cs="宋体"/>
          <w:color w:val="000000"/>
          <w:sz w:val="28"/>
          <w:szCs w:val="28"/>
        </w:rPr>
        <w:t>年月日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0</w:t>
                </w:r>
                <w:r>
                  <w:fldChar w:fldCharType="end"/>
                </w:r>
              </w:p>
            </w:txbxContent>
          </v:textbox>
        </v:shape>
      </w:pict>
    </w:r>
  </w:p>
  <w:p>
    <w:pPr>
      <w:pStyle w:val="12"/>
      <w:ind w:right="360"/>
      <w:jc w:val="both"/>
      <w:rPr>
        <w:b/>
        <w:bCs/>
        <w:kern w:val="0"/>
        <w:sz w:val="21"/>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25</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rStyle w:val="19"/>
        <w:b/>
        <w:bCs/>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9AAE8"/>
    <w:multiLevelType w:val="singleLevel"/>
    <w:tmpl w:val="8EE9AAE8"/>
    <w:lvl w:ilvl="0" w:tentative="0">
      <w:start w:val="1"/>
      <w:numFmt w:val="decimal"/>
      <w:suff w:val="nothing"/>
      <w:lvlText w:val="%1、"/>
      <w:lvlJc w:val="left"/>
      <w:rPr>
        <w:rFonts w:cs="Times New Roman"/>
      </w:rPr>
    </w:lvl>
  </w:abstractNum>
  <w:abstractNum w:abstractNumId="1">
    <w:nsid w:val="EDBF7618"/>
    <w:multiLevelType w:val="singleLevel"/>
    <w:tmpl w:val="EDBF7618"/>
    <w:lvl w:ilvl="0" w:tentative="0">
      <w:start w:val="2"/>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lvl>
  </w:abstractNum>
  <w:abstractNum w:abstractNumId="3">
    <w:nsid w:val="00000009"/>
    <w:multiLevelType w:val="singleLevel"/>
    <w:tmpl w:val="00000009"/>
    <w:lvl w:ilvl="0" w:tentative="0">
      <w:start w:val="1"/>
      <w:numFmt w:val="decimal"/>
      <w:suff w:val="nothing"/>
      <w:lvlText w:val="%1、"/>
      <w:lvlJc w:val="left"/>
      <w:pPr>
        <w:tabs>
          <w:tab w:val="left" w:pos="0"/>
        </w:tabs>
        <w:ind w:left="0" w:firstLine="0"/>
      </w:pPr>
    </w:lvl>
  </w:abstractNum>
  <w:abstractNum w:abstractNumId="4">
    <w:nsid w:val="479D8309"/>
    <w:multiLevelType w:val="singleLevel"/>
    <w:tmpl w:val="479D8309"/>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FhZjE5N2ZjZTEwNDhkN2QyNTliZTk2MWM3MjdjZGMifQ=="/>
  </w:docVars>
  <w:rsids>
    <w:rsidRoot w:val="77834FCB"/>
    <w:rsid w:val="000B03DA"/>
    <w:rsid w:val="008F2FFC"/>
    <w:rsid w:val="00A34789"/>
    <w:rsid w:val="00CD7950"/>
    <w:rsid w:val="04357D70"/>
    <w:rsid w:val="06640499"/>
    <w:rsid w:val="0B627C36"/>
    <w:rsid w:val="0CCC383D"/>
    <w:rsid w:val="0CFD33F5"/>
    <w:rsid w:val="0E0407B3"/>
    <w:rsid w:val="0F5C4249"/>
    <w:rsid w:val="10257ABB"/>
    <w:rsid w:val="10863702"/>
    <w:rsid w:val="168A1381"/>
    <w:rsid w:val="19EC2827"/>
    <w:rsid w:val="288F2E57"/>
    <w:rsid w:val="2C5F0FDF"/>
    <w:rsid w:val="30AE4411"/>
    <w:rsid w:val="341A1687"/>
    <w:rsid w:val="35131158"/>
    <w:rsid w:val="368A369C"/>
    <w:rsid w:val="3797783E"/>
    <w:rsid w:val="39BF540B"/>
    <w:rsid w:val="3B0357CB"/>
    <w:rsid w:val="3C5E0F0B"/>
    <w:rsid w:val="3CAF1767"/>
    <w:rsid w:val="3F5D7BA0"/>
    <w:rsid w:val="43652B30"/>
    <w:rsid w:val="494D658F"/>
    <w:rsid w:val="4C734F98"/>
    <w:rsid w:val="4C8F5111"/>
    <w:rsid w:val="4CA961D2"/>
    <w:rsid w:val="52EB0BC7"/>
    <w:rsid w:val="57302597"/>
    <w:rsid w:val="57EC78BB"/>
    <w:rsid w:val="58CB42AB"/>
    <w:rsid w:val="58E10AA2"/>
    <w:rsid w:val="598D6DC9"/>
    <w:rsid w:val="5B3650F9"/>
    <w:rsid w:val="5CFF599B"/>
    <w:rsid w:val="663A7A43"/>
    <w:rsid w:val="68C77CB4"/>
    <w:rsid w:val="6BDF5315"/>
    <w:rsid w:val="6D763A57"/>
    <w:rsid w:val="6DB74CDB"/>
    <w:rsid w:val="6E445903"/>
    <w:rsid w:val="6EFD7731"/>
    <w:rsid w:val="70386B81"/>
    <w:rsid w:val="773A78A3"/>
    <w:rsid w:val="77716B68"/>
    <w:rsid w:val="77834FCB"/>
    <w:rsid w:val="794542E8"/>
    <w:rsid w:val="79B3393D"/>
    <w:rsid w:val="7A652E89"/>
    <w:rsid w:val="7B94598A"/>
    <w:rsid w:val="7D83334F"/>
    <w:rsid w:val="7D871368"/>
    <w:rsid w:val="7DDD7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6">
    <w:name w:val="heading 2"/>
    <w:basedOn w:val="1"/>
    <w:next w:val="1"/>
    <w:qFormat/>
    <w:uiPriority w:val="0"/>
    <w:pPr>
      <w:keepNext/>
      <w:keepLines/>
      <w:spacing w:line="413" w:lineRule="auto"/>
      <w:outlineLvl w:val="1"/>
    </w:pPr>
    <w:rPr>
      <w:rFonts w:ascii="Arial" w:hAnsi="Arial" w:eastAsia="黑体"/>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420" w:firstLineChars="200"/>
    </w:pPr>
    <w:rPr>
      <w:sz w:val="21"/>
    </w:rPr>
  </w:style>
  <w:style w:type="paragraph" w:styleId="3">
    <w:name w:val="Body Text Indent"/>
    <w:basedOn w:val="1"/>
    <w:next w:val="4"/>
    <w:qFormat/>
    <w:uiPriority w:val="0"/>
    <w:pPr>
      <w:spacing w:line="500" w:lineRule="exact"/>
      <w:ind w:firstLine="538"/>
    </w:pPr>
    <w:rPr>
      <w:sz w:val="28"/>
    </w:rPr>
  </w:style>
  <w:style w:type="paragraph" w:styleId="4">
    <w:name w:val="envelope return"/>
    <w:basedOn w:val="1"/>
    <w:qFormat/>
    <w:uiPriority w:val="0"/>
    <w:pPr>
      <w:widowControl/>
      <w:snapToGrid w:val="0"/>
      <w:spacing w:line="240" w:lineRule="atLeast"/>
    </w:pPr>
    <w:rPr>
      <w:rFonts w:ascii="Arial" w:hAnsi="Arial" w:cs="Arial"/>
      <w:kern w:val="0"/>
      <w:szCs w:val="2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qFormat/>
    <w:uiPriority w:val="0"/>
    <w:pPr>
      <w:jc w:val="center"/>
    </w:pPr>
    <w:rPr>
      <w:b/>
      <w:bCs/>
      <w:sz w:val="44"/>
      <w:szCs w:val="20"/>
    </w:rPr>
  </w:style>
  <w:style w:type="paragraph" w:styleId="10">
    <w:name w:val="Plain Text"/>
    <w:basedOn w:val="1"/>
    <w:qFormat/>
    <w:uiPriority w:val="0"/>
    <w:rPr>
      <w:rFonts w:ascii="宋体"/>
      <w:color w:val="000000"/>
      <w:szCs w:val="20"/>
      <w:u w:color="000000"/>
    </w:rPr>
  </w:style>
  <w:style w:type="paragraph" w:styleId="11">
    <w:name w:val="Date"/>
    <w:basedOn w:val="1"/>
    <w:next w:val="1"/>
    <w:qFormat/>
    <w:uiPriority w:val="0"/>
    <w:rPr>
      <w:rFonts w:ascii="仿宋_GB2312" w:eastAsia="仿宋_GB2312"/>
      <w:sz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List"/>
    <w:basedOn w:val="1"/>
    <w:qFormat/>
    <w:uiPriority w:val="0"/>
    <w:pPr>
      <w:ind w:left="420" w:hanging="420"/>
    </w:pPr>
  </w:style>
  <w:style w:type="paragraph" w:styleId="16">
    <w:name w:val="Normal (Web)"/>
    <w:basedOn w:val="1"/>
    <w:qFormat/>
    <w:uiPriority w:val="99"/>
    <w:rPr>
      <w:sz w:val="24"/>
    </w:rPr>
  </w:style>
  <w:style w:type="character" w:styleId="19">
    <w:name w:val="page number"/>
    <w:basedOn w:val="18"/>
    <w:qFormat/>
    <w:uiPriority w:val="0"/>
  </w:style>
  <w:style w:type="paragraph" w:customStyle="1" w:styleId="20">
    <w:name w:val="节标题"/>
    <w:basedOn w:val="1"/>
    <w:next w:val="1"/>
    <w:qFormat/>
    <w:uiPriority w:val="0"/>
    <w:pPr>
      <w:widowControl/>
      <w:spacing w:line="289" w:lineRule="atLeast"/>
      <w:jc w:val="center"/>
      <w:textAlignment w:val="baseline"/>
    </w:pPr>
    <w:rPr>
      <w:color w:val="000000"/>
      <w:kern w:val="0"/>
      <w:sz w:val="28"/>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22423</Words>
  <Characters>23438</Characters>
  <Lines>191</Lines>
  <Paragraphs>53</Paragraphs>
  <TotalTime>22</TotalTime>
  <ScaleCrop>false</ScaleCrop>
  <LinksUpToDate>false</LinksUpToDate>
  <CharactersWithSpaces>24861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2022-08-01T01:38:00Z</dcterms:created>
  <dc:creator>六大核桃</dc:creator>
  <cp:lastModifiedBy>陈俊峰</cp:lastModifiedBy>
  <cp:lastPrinted>2023-04-02T01:39:00Z</cp:lastPrinted>
  <dcterms:modified xsi:type="dcterms:W3CDTF">2023-04-03T09:10:45Z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8E511FEA13D64C708D56683575227AF2</vt:lpwstr>
  </property>
</Properties>
</file>