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eastAsia" w:ascii="方正小标宋简体" w:hAnsi="Times New Roman" w:eastAsia="方正小标宋简体" w:cs="Times New Roman"/>
          <w:bCs/>
          <w:snapToGrid w:val="0"/>
          <w:sz w:val="44"/>
          <w:szCs w:val="44"/>
          <w:lang w:val="en-US" w:eastAsia="zh-CN" w:bidi="ar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sz w:val="44"/>
          <w:szCs w:val="44"/>
          <w:lang w:val="en-US" w:eastAsia="zh-CN" w:bidi="ar"/>
        </w:rPr>
        <w:t>淮北市突发重大动物疫情应急预案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sz w:val="44"/>
          <w:szCs w:val="44"/>
          <w:lang w:val="en-US" w:eastAsia="zh-CN" w:bidi="ar"/>
        </w:rPr>
        <w:t>（征求意见稿）起草说明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  <w:t>一、起草背景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及时、有效地预防、控制和扑灭突发重大动物疫情，防范和应对突发重大动物疫情引起的生物安全风险，最大限度地减轻对畜牧业及公众健康造成的危害，保障人民群众身体健康，维护公共卫生安全，促进经济高质量发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  <w:t>二、政策依据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依据《中华人民共和国动物防疫法》《中华人民共和国生物安全法》《中华人民共和国进出境动植物检疫法》《安徽省实施〈中华人民共和国动物防疫法〉办法》《国家突发重大动物疫情应急预案》《安徽省突发事件总体应急预案》《安徽省突发事件应急预案管理办法》等法律法规和规定，制定本预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黑体" w:hAnsi="黑体" w:eastAsia="黑体" w:cs="黑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《淮北市突发重大动物疫情应急预案》由7个部分组成，包括总则、应急组织体系及职责、突发重大动物疫情的监测预警与报告、突发重大动物疫情的应急响应和终止、善后处理、突发重大动物疫情应急处置的保障和附则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第一部分“总则”明确了编制目的、编制依据，</w:t>
      </w:r>
      <w:r>
        <w:rPr>
          <w:rFonts w:hint="eastAsia" w:ascii="仿宋_GB2312" w:hAnsi="楷体_GB2312" w:eastAsia="仿宋_GB2312" w:cs="楷体_GB2312"/>
          <w:sz w:val="32"/>
          <w:szCs w:val="32"/>
        </w:rPr>
        <w:t>按照突发重大动物疫情的性质、危害程度、涉及范围，将突发重大动物疫情划分为特别重大（Ⅰ级）、重大（Ⅱ级）、较大（Ⅲ级）和一般（Ⅳ级）四个级别。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坚持统一领导、分级负责，快速反应、措施果断，预防为主、平战结合，广泛宣传，群防群控的原则，</w:t>
      </w:r>
      <w:r>
        <w:rPr>
          <w:rFonts w:hint="eastAsia" w:ascii="仿宋_GB2312" w:hAnsi="楷体_GB2312" w:eastAsia="仿宋_GB2312" w:cs="楷体_GB2312"/>
          <w:sz w:val="32"/>
          <w:szCs w:val="32"/>
        </w:rPr>
        <w:t>动员一切资源支持、参与应急处理工作，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妥善处置突发重大动物疫情。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第二部分“应急组织体系及职责”部分包括应急指挥机构，指挥部成员包括</w:t>
      </w:r>
      <w:r>
        <w:rPr>
          <w:rFonts w:hint="eastAsia" w:ascii="仿宋_GB2312" w:hAnsi="楷体_GB2312" w:eastAsia="仿宋_GB2312" w:cs="楷体_GB2312"/>
          <w:sz w:val="32"/>
          <w:szCs w:val="32"/>
        </w:rPr>
        <w:t>市农业农村局、市委网信办、市发展改革委、市公安局、市财政局、市交通运输局、市商务局、市卫生健康委员会、市市场监管局、市林业局、淮北海关、市邮政管理局等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sz w:val="32"/>
          <w:szCs w:val="32"/>
        </w:rPr>
        <w:t>根据疫情处置需要，可成立疫情处置现场指挥部。</w:t>
      </w:r>
      <w:bookmarkStart w:id="0" w:name="_GoBack"/>
      <w:bookmarkEnd w:id="0"/>
      <w:r>
        <w:rPr>
          <w:rFonts w:hint="eastAsia" w:ascii="仿宋_GB2312" w:hAnsi="楷体_GB2312" w:eastAsia="仿宋_GB2312" w:cs="楷体_GB2312"/>
          <w:sz w:val="32"/>
          <w:szCs w:val="32"/>
        </w:rPr>
        <w:t>市农业农村局负责全市突发重大动物疫情应急处理的日常管理工作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sz w:val="32"/>
          <w:szCs w:val="32"/>
        </w:rPr>
        <w:t>组建突发重大动物疫情专家委员会。应急处理机构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包括动物疫病预防控制机构、动物卫生监督机构、农业综合执法机构、淮北海关等。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第三部分“</w:t>
      </w:r>
      <w:r>
        <w:rPr>
          <w:rFonts w:hint="eastAsia" w:ascii="Times New Roman" w:hAnsi="Times New Roman" w:eastAsia="仿宋_GB2312" w:cs="仿宋_GB2312"/>
          <w:snapToGrid/>
          <w:kern w:val="0"/>
          <w:sz w:val="32"/>
          <w:szCs w:val="32"/>
          <w:lang w:val="en-US" w:eastAsia="zh-CN" w:bidi="ar"/>
        </w:rPr>
        <w:t>突发重大动物疫情的监测预警与报告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”，建立监测、预警与报告制度，</w:t>
      </w:r>
      <w:r>
        <w:rPr>
          <w:rFonts w:hint="eastAsia" w:ascii="仿宋_GB2312" w:hAnsi="楷体_GB2312" w:eastAsia="仿宋_GB2312" w:cs="楷体_GB2312"/>
          <w:sz w:val="32"/>
          <w:szCs w:val="32"/>
        </w:rPr>
        <w:t>重大动物疫情或突发人兽共患病疫情实行快报制度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规范报告时限和程序、报告内容。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第四部分“突发重大动物疫情的应急响应和终止”，对特别重大突发动物疫情（Ⅰ级）、重大突发动物疫情（Ⅱ级）、较大突发动物疫情（Ⅲ级）、一般突发动物疫情（Ⅳ级）的应急响应措施和终止条件进行明确规定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第五部分“善后处理”包括灾害评估、表彰和奖励、责任追究、灾害补偿、抚恤和补助、恢复生产、社会救助等内容。</w:t>
      </w: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第六部分“突发重大动物疫情应急处置的保障”，从通讯与信息、应急队伍、交通运输、应急资源、医疗卫生、治安、物资、经费、技术储备等方面提供支持，加强培训与演习，</w:t>
      </w:r>
      <w:r>
        <w:rPr>
          <w:rFonts w:hint="eastAsia" w:ascii="仿宋_GB2312" w:hAnsi="楷体_GB2312" w:eastAsia="仿宋_GB2312" w:cs="楷体_GB2312"/>
          <w:sz w:val="32"/>
          <w:szCs w:val="32"/>
        </w:rPr>
        <w:t>广泛开展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宣传教育，普及法律法规、防疫知识、应急常识，提高防控能力。</w:t>
      </w:r>
    </w:p>
    <w:p>
      <w:pPr>
        <w:spacing w:line="570" w:lineRule="exact"/>
        <w:ind w:firstLine="640" w:firstLineChars="200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第七部分“附则”对名词术语和缩写语进行定义和说明。</w:t>
      </w:r>
    </w:p>
    <w:p>
      <w:pPr>
        <w:spacing w:line="570" w:lineRule="exact"/>
        <w:ind w:firstLine="640" w:firstLineChars="200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DBhNWQ2ZTdhOWNiYTdlNjRlNWNjOGJiYTE1ZjAifQ=="/>
  </w:docVars>
  <w:rsids>
    <w:rsidRoot w:val="00000000"/>
    <w:rsid w:val="00F93143"/>
    <w:rsid w:val="015B3CFF"/>
    <w:rsid w:val="211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2023-11-03T07:45:00Z</dcterms:created>
  <dc:creator>xmj</dc:creator>
  <cp:lastModifiedBy>朱明启</cp:lastModifiedBy>
  <dcterms:modified xsi:type="dcterms:W3CDTF">2023-11-06T01:38:25Z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F72E0DA577F94B97984909BEB0C0C01C_12</vt:lpwstr>
  </property>
</Properties>
</file>