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F5" w:rsidRDefault="001F20D2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《</w:t>
      </w:r>
      <w:r>
        <w:rPr>
          <w:rFonts w:ascii="Times New Roman" w:eastAsia="方正小标宋简体" w:hAnsi="Times New Roman"/>
          <w:sz w:val="44"/>
          <w:szCs w:val="44"/>
        </w:rPr>
        <w:t>淮北市绿色食品产业</w:t>
      </w:r>
      <w:r>
        <w:rPr>
          <w:rFonts w:ascii="Times New Roman" w:eastAsia="方正小标宋简体" w:hAnsi="Times New Roman" w:hint="eastAsia"/>
          <w:sz w:val="44"/>
          <w:szCs w:val="44"/>
        </w:rPr>
        <w:t>创新项目活动方案</w:t>
      </w:r>
    </w:p>
    <w:p w:rsidR="001534F5" w:rsidRDefault="001F20D2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（征求意见稿）</w:t>
      </w:r>
      <w:r>
        <w:rPr>
          <w:rFonts w:ascii="Times New Roman" w:eastAsia="方正小标宋简体" w:hAnsi="Times New Roman" w:hint="eastAsia"/>
          <w:sz w:val="44"/>
          <w:szCs w:val="44"/>
        </w:rPr>
        <w:t>》起草情况的说明</w:t>
      </w:r>
    </w:p>
    <w:p w:rsidR="001534F5" w:rsidRDefault="001534F5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1534F5" w:rsidRDefault="001F20D2">
      <w:pPr>
        <w:pStyle w:val="2"/>
        <w:spacing w:line="560" w:lineRule="exact"/>
        <w:ind w:leftChars="0" w:left="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</w:t>
      </w:r>
      <w:r>
        <w:rPr>
          <w:rFonts w:ascii="Times New Roman" w:eastAsia="黑体" w:hAnsi="Times New Roman"/>
          <w:sz w:val="32"/>
          <w:szCs w:val="32"/>
        </w:rPr>
        <w:t>背景依据及起草过程</w:t>
      </w:r>
    </w:p>
    <w:p w:rsidR="001534F5" w:rsidRDefault="001F20D2" w:rsidP="001F20D2">
      <w:pPr>
        <w:pStyle w:val="2"/>
        <w:spacing w:line="560" w:lineRule="exact"/>
        <w:ind w:leftChars="0" w:left="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（一）背景依据。</w:t>
      </w: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22</w:t>
      </w:r>
      <w:r>
        <w:rPr>
          <w:rFonts w:ascii="Times New Roman" w:eastAsia="仿宋_GB2312" w:hAnsi="Times New Roman"/>
          <w:sz w:val="32"/>
          <w:szCs w:val="32"/>
        </w:rPr>
        <w:t>日，安徽省人民政府办公厅印发《皖北绿色食品产业集群建设实施方案》（皖政办秘〔</w:t>
      </w: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号），高起点打造绿色食品的新产业、新技术、新模式、新业态，构建全新产业生态，加快建设结构合理、链条完整、布局优化、规模巨大的皖北绿色食品产业集群。</w:t>
      </w: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日，淮北市人民政府办公室印发《淮北市绿色食品产业发展规划（</w:t>
      </w:r>
      <w:r>
        <w:rPr>
          <w:rFonts w:ascii="Times New Roman" w:eastAsia="仿宋_GB2312" w:hAnsi="Times New Roman"/>
          <w:sz w:val="32"/>
          <w:szCs w:val="32"/>
        </w:rPr>
        <w:t xml:space="preserve">2024—2028 </w:t>
      </w:r>
      <w:r>
        <w:rPr>
          <w:rFonts w:ascii="Times New Roman" w:eastAsia="仿宋_GB2312" w:hAnsi="Times New Roman"/>
          <w:sz w:val="32"/>
          <w:szCs w:val="32"/>
        </w:rPr>
        <w:t>年）》（淮政办秘〔</w:t>
      </w: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 xml:space="preserve">18 </w:t>
      </w:r>
      <w:r>
        <w:rPr>
          <w:rFonts w:ascii="Times New Roman" w:eastAsia="仿宋_GB2312" w:hAnsi="Times New Roman"/>
          <w:sz w:val="32"/>
          <w:szCs w:val="32"/>
        </w:rPr>
        <w:t>号）</w:t>
      </w:r>
      <w:r>
        <w:rPr>
          <w:rFonts w:ascii="Times New Roman" w:eastAsia="仿宋_GB2312" w:hAnsi="Times New Roman" w:hint="eastAsia"/>
          <w:sz w:val="32"/>
          <w:szCs w:val="32"/>
        </w:rPr>
        <w:t>，打造具有核心竞争力、特色彰显、高质量发展的绿色食品产业体系。</w:t>
      </w:r>
    </w:p>
    <w:p w:rsidR="001534F5" w:rsidRDefault="001F20D2" w:rsidP="001F20D2">
      <w:pPr>
        <w:pStyle w:val="2"/>
        <w:spacing w:line="560" w:lineRule="exact"/>
        <w:ind w:leftChars="0" w:left="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（二）起草过程。</w:t>
      </w:r>
      <w:r>
        <w:rPr>
          <w:rFonts w:ascii="Times New Roman" w:eastAsia="仿宋_GB2312" w:hAnsi="Times New Roman"/>
          <w:sz w:val="32"/>
          <w:szCs w:val="32"/>
        </w:rPr>
        <w:t>为有效解决制约我市绿色食品产业发展过程中的技术难题，整合政府、企业和高校多方力量，促进绿色食品产业产值快速提升，我市计划实施绿色食品产业创新项目活动。该活动通过构建以企业为主体、市场为导向、产学研相结合的技术创新体系，引导各种创新要素向企业聚集，形成政府部门推动、企业主动、科研和金融机构服务相结合的协同创新模式。</w:t>
      </w:r>
      <w:r>
        <w:rPr>
          <w:rFonts w:ascii="Times New Roman" w:eastAsia="仿宋_GB2312" w:hAnsi="Times New Roman" w:hint="eastAsia"/>
          <w:sz w:val="32"/>
          <w:szCs w:val="32"/>
        </w:rPr>
        <w:t>按照市委市政府部署要求，</w:t>
      </w:r>
      <w:r>
        <w:rPr>
          <w:rFonts w:ascii="Times New Roman" w:eastAsia="仿宋_GB2312" w:hAnsi="Times New Roman" w:hint="eastAsia"/>
          <w:sz w:val="32"/>
          <w:szCs w:val="32"/>
        </w:rPr>
        <w:t>市农业农村局</w:t>
      </w:r>
      <w:r>
        <w:rPr>
          <w:rFonts w:ascii="Times New Roman" w:eastAsia="仿宋_GB2312" w:hAnsi="Times New Roman" w:hint="eastAsia"/>
          <w:sz w:val="32"/>
          <w:szCs w:val="32"/>
        </w:rPr>
        <w:t>牵头起草了《</w:t>
      </w:r>
      <w:r>
        <w:rPr>
          <w:rFonts w:ascii="Times New Roman" w:eastAsia="仿宋_GB2312" w:hAnsi="Times New Roman"/>
          <w:sz w:val="32"/>
          <w:szCs w:val="32"/>
        </w:rPr>
        <w:t>淮北市绿色食品产业</w:t>
      </w:r>
      <w:r>
        <w:rPr>
          <w:rFonts w:ascii="Times New Roman" w:eastAsia="仿宋_GB2312" w:hAnsi="Times New Roman" w:hint="eastAsia"/>
          <w:sz w:val="32"/>
          <w:szCs w:val="32"/>
        </w:rPr>
        <w:t>创新项目活动方案</w:t>
      </w:r>
      <w:r>
        <w:rPr>
          <w:rFonts w:ascii="Times New Roman" w:eastAsia="仿宋_GB2312" w:hAnsi="Times New Roman"/>
          <w:sz w:val="32"/>
          <w:szCs w:val="32"/>
        </w:rPr>
        <w:t>（征求意见稿）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534F5" w:rsidRDefault="001F20D2">
      <w:pPr>
        <w:pStyle w:val="2"/>
        <w:spacing w:line="560" w:lineRule="exact"/>
        <w:ind w:leftChars="0" w:left="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二、主</w:t>
      </w: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要内容</w:t>
      </w:r>
    </w:p>
    <w:p w:rsidR="001534F5" w:rsidRDefault="001F20D2">
      <w:pPr>
        <w:pStyle w:val="2"/>
        <w:spacing w:line="560" w:lineRule="exact"/>
        <w:ind w:leftChars="0" w:left="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《</w:t>
      </w:r>
      <w:r>
        <w:rPr>
          <w:rFonts w:ascii="Times New Roman" w:eastAsia="仿宋_GB2312" w:hAnsi="Times New Roman" w:hint="eastAsia"/>
          <w:sz w:val="32"/>
          <w:szCs w:val="32"/>
        </w:rPr>
        <w:t>活动方案</w:t>
      </w:r>
      <w:r>
        <w:rPr>
          <w:rFonts w:ascii="Times New Roman" w:eastAsia="仿宋_GB2312" w:hAnsi="Times New Roman"/>
          <w:sz w:val="32"/>
          <w:szCs w:val="32"/>
        </w:rPr>
        <w:t>》共分</w:t>
      </w:r>
      <w:r>
        <w:rPr>
          <w:rFonts w:ascii="Times New Roman" w:eastAsia="仿宋_GB2312" w:hAnsi="Times New Roman" w:hint="eastAsia"/>
          <w:sz w:val="32"/>
          <w:szCs w:val="32"/>
        </w:rPr>
        <w:t>五</w:t>
      </w:r>
      <w:r>
        <w:rPr>
          <w:rFonts w:ascii="Times New Roman" w:eastAsia="仿宋_GB2312" w:hAnsi="Times New Roman"/>
          <w:sz w:val="32"/>
          <w:szCs w:val="32"/>
        </w:rPr>
        <w:t>个部分。</w:t>
      </w:r>
    </w:p>
    <w:p w:rsidR="001534F5" w:rsidRDefault="001F20D2">
      <w:pPr>
        <w:pStyle w:val="20"/>
        <w:spacing w:line="560" w:lineRule="exact"/>
        <w:ind w:firstLine="643"/>
        <w:rPr>
          <w:rFonts w:ascii="Times New Roman" w:eastAsia="仿宋_GB2312" w:hAnsi="Times New Roman"/>
          <w:bCs/>
          <w:color w:val="000000"/>
          <w:szCs w:val="32"/>
        </w:rPr>
      </w:pPr>
      <w:r>
        <w:rPr>
          <w:rFonts w:ascii="Times New Roman" w:eastAsia="楷体_GB2312" w:hAnsi="Times New Roman" w:hint="eastAsia"/>
          <w:b/>
          <w:bCs/>
          <w:szCs w:val="32"/>
        </w:rPr>
        <w:lastRenderedPageBreak/>
        <w:t>（一）</w:t>
      </w:r>
      <w:r>
        <w:rPr>
          <w:rFonts w:ascii="Times New Roman" w:eastAsia="楷体_GB2312" w:hAnsi="Times New Roman"/>
          <w:b/>
          <w:bCs/>
          <w:szCs w:val="32"/>
        </w:rPr>
        <w:t>“</w:t>
      </w:r>
      <w:r>
        <w:rPr>
          <w:rFonts w:ascii="Times New Roman" w:eastAsia="楷体_GB2312" w:hAnsi="Times New Roman" w:hint="eastAsia"/>
          <w:b/>
          <w:bCs/>
          <w:szCs w:val="32"/>
        </w:rPr>
        <w:t>课题需求征集</w:t>
      </w:r>
      <w:r>
        <w:rPr>
          <w:rFonts w:ascii="Times New Roman" w:eastAsia="楷体_GB2312" w:hAnsi="Times New Roman"/>
          <w:b/>
          <w:bCs/>
          <w:szCs w:val="32"/>
        </w:rPr>
        <w:t>”</w:t>
      </w:r>
      <w:r>
        <w:rPr>
          <w:rFonts w:ascii="Times New Roman" w:eastAsia="楷体_GB2312" w:hAnsi="Times New Roman"/>
          <w:b/>
          <w:bCs/>
          <w:szCs w:val="32"/>
        </w:rPr>
        <w:t>。</w:t>
      </w:r>
      <w:r>
        <w:rPr>
          <w:rFonts w:ascii="Times New Roman" w:eastAsia="仿宋_GB2312" w:hAnsi="Times New Roman"/>
          <w:bCs/>
          <w:color w:val="000000"/>
          <w:szCs w:val="32"/>
        </w:rPr>
        <w:t>围绕</w:t>
      </w:r>
      <w:r>
        <w:rPr>
          <w:rFonts w:ascii="Times New Roman" w:eastAsia="仿宋_GB2312" w:hAnsi="Times New Roman"/>
          <w:bCs/>
          <w:color w:val="000000"/>
          <w:szCs w:val="32"/>
        </w:rPr>
        <w:t>以</w:t>
      </w:r>
      <w:r>
        <w:rPr>
          <w:rFonts w:ascii="Times New Roman" w:eastAsia="仿宋_GB2312" w:hAnsi="Times New Roman"/>
          <w:bCs/>
          <w:color w:val="000000"/>
          <w:szCs w:val="32"/>
        </w:rPr>
        <w:t>淮北麻鸡</w:t>
      </w:r>
      <w:r>
        <w:rPr>
          <w:rFonts w:ascii="Times New Roman" w:eastAsia="仿宋_GB2312" w:hAnsi="Times New Roman" w:hint="eastAsia"/>
          <w:bCs/>
          <w:color w:val="000000"/>
          <w:szCs w:val="32"/>
        </w:rPr>
        <w:t>等</w:t>
      </w:r>
      <w:r>
        <w:rPr>
          <w:rFonts w:ascii="Times New Roman" w:eastAsia="仿宋_GB2312" w:hAnsi="Times New Roman"/>
          <w:bCs/>
          <w:color w:val="000000"/>
          <w:szCs w:val="32"/>
        </w:rPr>
        <w:t>为代表的</w:t>
      </w:r>
      <w:r>
        <w:rPr>
          <w:rFonts w:ascii="Times New Roman" w:eastAsia="仿宋_GB2312" w:hAnsi="Times New Roman"/>
          <w:bCs/>
          <w:color w:val="000000"/>
          <w:szCs w:val="32"/>
        </w:rPr>
        <w:t>众多地方特色</w:t>
      </w:r>
      <w:r>
        <w:rPr>
          <w:rFonts w:ascii="Times New Roman" w:eastAsia="仿宋_GB2312" w:hAnsi="Times New Roman"/>
          <w:bCs/>
          <w:color w:val="000000"/>
          <w:szCs w:val="32"/>
        </w:rPr>
        <w:t>农</w:t>
      </w:r>
      <w:r>
        <w:rPr>
          <w:rFonts w:ascii="Times New Roman" w:eastAsia="仿宋_GB2312" w:hAnsi="Times New Roman"/>
          <w:bCs/>
          <w:color w:val="000000"/>
          <w:szCs w:val="32"/>
        </w:rPr>
        <w:t>产品，在新产品开发、质量提升、品牌打造、产业链延伸</w:t>
      </w:r>
      <w:r>
        <w:rPr>
          <w:rFonts w:ascii="Times New Roman" w:eastAsia="仿宋_GB2312" w:hAnsi="Times New Roman"/>
          <w:bCs/>
          <w:color w:val="000000"/>
          <w:szCs w:val="32"/>
        </w:rPr>
        <w:t>、销售路径</w:t>
      </w:r>
      <w:r>
        <w:rPr>
          <w:rFonts w:ascii="Times New Roman" w:eastAsia="仿宋_GB2312" w:hAnsi="Times New Roman"/>
          <w:bCs/>
          <w:color w:val="000000"/>
          <w:szCs w:val="32"/>
        </w:rPr>
        <w:t>等方面征求课题</w:t>
      </w:r>
      <w:r>
        <w:rPr>
          <w:rFonts w:ascii="Times New Roman" w:eastAsia="仿宋_GB2312" w:hAnsi="Times New Roman" w:hint="eastAsia"/>
          <w:bCs/>
          <w:color w:val="000000"/>
          <w:szCs w:val="32"/>
        </w:rPr>
        <w:t>。</w:t>
      </w:r>
      <w:r>
        <w:rPr>
          <w:rFonts w:ascii="Times New Roman" w:eastAsia="仿宋_GB2312" w:hAnsi="Times New Roman"/>
          <w:bCs/>
          <w:color w:val="000000"/>
          <w:szCs w:val="32"/>
        </w:rPr>
        <w:t>深入</w:t>
      </w:r>
      <w:r>
        <w:rPr>
          <w:rFonts w:ascii="Times New Roman" w:eastAsia="仿宋_GB2312" w:hAnsi="Times New Roman"/>
          <w:bCs/>
          <w:color w:val="000000"/>
          <w:szCs w:val="32"/>
        </w:rPr>
        <w:t>我市绿色食品</w:t>
      </w:r>
      <w:r>
        <w:rPr>
          <w:rFonts w:ascii="Times New Roman" w:eastAsia="仿宋_GB2312" w:hAnsi="Times New Roman"/>
          <w:bCs/>
          <w:color w:val="000000"/>
          <w:szCs w:val="32"/>
        </w:rPr>
        <w:t>重点企业，收集企业在技术革新、设备改造、品牌建设、包装设计、</w:t>
      </w:r>
      <w:r>
        <w:rPr>
          <w:rFonts w:ascii="Times New Roman" w:eastAsia="仿宋_GB2312" w:hAnsi="Times New Roman"/>
          <w:bCs/>
          <w:color w:val="000000"/>
          <w:szCs w:val="32"/>
        </w:rPr>
        <w:t>营销</w:t>
      </w:r>
      <w:r>
        <w:rPr>
          <w:rFonts w:ascii="Times New Roman" w:eastAsia="仿宋_GB2312" w:hAnsi="Times New Roman"/>
          <w:bCs/>
          <w:color w:val="000000"/>
          <w:szCs w:val="32"/>
        </w:rPr>
        <w:t>路径优化等方面的需求。</w:t>
      </w:r>
    </w:p>
    <w:p w:rsidR="001534F5" w:rsidRDefault="001F20D2" w:rsidP="001F20D2">
      <w:pPr>
        <w:pStyle w:val="2"/>
        <w:spacing w:line="560" w:lineRule="exact"/>
        <w:ind w:leftChars="0" w:left="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（二）</w:t>
      </w:r>
      <w:r>
        <w:rPr>
          <w:rFonts w:ascii="Times New Roman" w:eastAsia="楷体_GB2312" w:hAnsi="Times New Roman"/>
          <w:b/>
          <w:bCs/>
          <w:sz w:val="32"/>
          <w:szCs w:val="32"/>
        </w:rPr>
        <w:t>“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立项项目确定</w:t>
      </w:r>
      <w:r>
        <w:rPr>
          <w:rFonts w:ascii="Times New Roman" w:eastAsia="楷体_GB2312" w:hAnsi="Times New Roman"/>
          <w:b/>
          <w:bCs/>
          <w:sz w:val="32"/>
          <w:szCs w:val="32"/>
        </w:rPr>
        <w:t>”</w:t>
      </w:r>
      <w:r>
        <w:rPr>
          <w:rFonts w:ascii="Times New Roman" w:eastAsia="楷体_GB2312" w:hAnsi="Times New Roman"/>
          <w:b/>
          <w:bCs/>
          <w:sz w:val="32"/>
          <w:szCs w:val="32"/>
        </w:rPr>
        <w:t>。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政府部门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对收集的课题需求进行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研判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研判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筛选出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若干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个符合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创新项目活动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主题要求的攻关课题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并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将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研判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通过的攻关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课题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整理成册，通过有关平台和媒体向社会广泛发布，同时向高等院校和科研院所定向推送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创新活动项目征求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信息，吸引各类创新主体报名参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加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。参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与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团队和个人根据发布的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课题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选择感兴趣的项目进行报名，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市政府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组织评审团队对申报项目进行综合评审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确定立项项目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。</w:t>
      </w:r>
    </w:p>
    <w:p w:rsidR="001534F5" w:rsidRDefault="001F20D2" w:rsidP="001F20D2">
      <w:pPr>
        <w:pStyle w:val="2"/>
        <w:spacing w:line="560" w:lineRule="exact"/>
        <w:ind w:leftChars="0" w:left="0" w:firstLine="643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（三）</w:t>
      </w:r>
      <w:r>
        <w:rPr>
          <w:rFonts w:ascii="Times New Roman" w:eastAsia="楷体_GB2312" w:hAnsi="Times New Roman"/>
          <w:b/>
          <w:bCs/>
          <w:sz w:val="32"/>
          <w:szCs w:val="32"/>
        </w:rPr>
        <w:t>“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项目实施与监管</w:t>
      </w:r>
      <w:r>
        <w:rPr>
          <w:rFonts w:ascii="Times New Roman" w:eastAsia="楷体_GB2312" w:hAnsi="Times New Roman"/>
          <w:b/>
          <w:bCs/>
          <w:sz w:val="32"/>
          <w:szCs w:val="32"/>
        </w:rPr>
        <w:t>”</w:t>
      </w:r>
      <w:r>
        <w:rPr>
          <w:rFonts w:ascii="Times New Roman" w:eastAsia="楷体_GB2312" w:hAnsi="Times New Roman"/>
          <w:b/>
          <w:bCs/>
          <w:sz w:val="32"/>
          <w:szCs w:val="32"/>
        </w:rPr>
        <w:t>。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项项目实施周期不超过两年，并建立项目实施跟踪监管机制。项目团队定期向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市政府指定部门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提交项目进展报告，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市政府指定部门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组织对项目进行实地考察和指导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。</w:t>
      </w:r>
    </w:p>
    <w:p w:rsidR="001534F5" w:rsidRDefault="001F20D2">
      <w:pPr>
        <w:spacing w:line="560" w:lineRule="exact"/>
        <w:ind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b/>
          <w:bCs/>
          <w:sz w:val="32"/>
          <w:szCs w:val="32"/>
        </w:rPr>
        <w:t>（四）</w:t>
      </w:r>
      <w:r>
        <w:rPr>
          <w:rFonts w:ascii="Times New Roman" w:eastAsia="楷体_GB2312" w:hAnsi="Times New Roman"/>
          <w:b/>
          <w:bCs/>
          <w:sz w:val="32"/>
          <w:szCs w:val="32"/>
        </w:rPr>
        <w:t>“</w:t>
      </w:r>
      <w:r>
        <w:rPr>
          <w:rFonts w:ascii="Times New Roman" w:eastAsia="楷体_GB2312" w:hAnsi="Times New Roman" w:hint="eastAsia"/>
          <w:b/>
          <w:bCs/>
          <w:sz w:val="32"/>
          <w:szCs w:val="32"/>
        </w:rPr>
        <w:t>项目验收与奖补</w:t>
      </w:r>
      <w:r>
        <w:rPr>
          <w:rFonts w:ascii="Times New Roman" w:eastAsia="楷体_GB2312" w:hAnsi="Times New Roman"/>
          <w:b/>
          <w:bCs/>
          <w:sz w:val="32"/>
          <w:szCs w:val="32"/>
        </w:rPr>
        <w:t>”</w:t>
      </w:r>
      <w:r>
        <w:rPr>
          <w:rFonts w:ascii="Times New Roman" w:eastAsia="楷体_GB2312" w:hAnsi="Times New Roman"/>
          <w:b/>
          <w:bCs/>
          <w:sz w:val="32"/>
          <w:szCs w:val="32"/>
        </w:rPr>
        <w:t>。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在项目实施期满后，项目团队提交验收申请和相关验收材料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市政府指定部门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组织对项目进行验收评估，对完成商业计划书预期产值和税收的项目通过验收。</w:t>
      </w:r>
    </w:p>
    <w:p w:rsidR="001534F5" w:rsidRDefault="001F20D2" w:rsidP="001F20D2">
      <w:pPr>
        <w:pStyle w:val="20"/>
        <w:spacing w:line="560" w:lineRule="exact"/>
        <w:ind w:firstLine="643"/>
        <w:rPr>
          <w:rFonts w:ascii="Times New Roman" w:eastAsia="仿宋_GB2312" w:hAnsi="Times New Roman"/>
          <w:szCs w:val="32"/>
        </w:rPr>
      </w:pPr>
      <w:r>
        <w:rPr>
          <w:rFonts w:ascii="Times New Roman" w:eastAsia="楷体_GB2312" w:hAnsi="Times New Roman" w:hint="eastAsia"/>
          <w:b/>
          <w:bCs/>
          <w:szCs w:val="32"/>
        </w:rPr>
        <w:t>（五）“项目资金来源”。</w:t>
      </w:r>
      <w:r>
        <w:rPr>
          <w:rFonts w:ascii="Times New Roman" w:eastAsia="仿宋_GB2312" w:hAnsi="Times New Roman" w:hint="eastAsia"/>
          <w:bCs/>
          <w:snapToGrid w:val="0"/>
          <w:color w:val="000000"/>
          <w:kern w:val="0"/>
          <w:szCs w:val="32"/>
        </w:rPr>
        <w:t>项目</w:t>
      </w:r>
      <w:r>
        <w:rPr>
          <w:rFonts w:ascii="Times New Roman" w:eastAsia="仿宋_GB2312" w:hAnsi="Times New Roman"/>
          <w:bCs/>
          <w:snapToGrid w:val="0"/>
          <w:color w:val="000000"/>
          <w:kern w:val="0"/>
          <w:szCs w:val="32"/>
        </w:rPr>
        <w:t>经费从淮北市产业扶持政策</w:t>
      </w:r>
      <w:r>
        <w:rPr>
          <w:rFonts w:ascii="Times New Roman" w:eastAsia="仿宋_GB2312" w:hAnsi="Times New Roman"/>
          <w:bCs/>
          <w:snapToGrid w:val="0"/>
          <w:color w:val="000000"/>
          <w:kern w:val="0"/>
          <w:szCs w:val="32"/>
        </w:rPr>
        <w:t>“</w:t>
      </w:r>
      <w:r>
        <w:rPr>
          <w:rFonts w:ascii="Times New Roman" w:eastAsia="仿宋_GB2312" w:hAnsi="Times New Roman"/>
          <w:bCs/>
          <w:snapToGrid w:val="0"/>
          <w:color w:val="000000"/>
          <w:kern w:val="0"/>
          <w:szCs w:val="32"/>
        </w:rPr>
        <w:t>支持现代农业发展</w:t>
      </w:r>
      <w:r>
        <w:rPr>
          <w:rFonts w:ascii="Times New Roman" w:eastAsia="仿宋_GB2312" w:hAnsi="Times New Roman"/>
          <w:bCs/>
          <w:snapToGrid w:val="0"/>
          <w:color w:val="000000"/>
          <w:kern w:val="0"/>
          <w:szCs w:val="32"/>
        </w:rPr>
        <w:t>”</w:t>
      </w:r>
      <w:r>
        <w:rPr>
          <w:rFonts w:ascii="Times New Roman" w:eastAsia="仿宋_GB2312" w:hAnsi="Times New Roman"/>
          <w:bCs/>
          <w:snapToGrid w:val="0"/>
          <w:color w:val="000000"/>
          <w:kern w:val="0"/>
          <w:szCs w:val="32"/>
        </w:rPr>
        <w:t>项目资金中切块使用。</w:t>
      </w:r>
    </w:p>
    <w:p w:rsidR="001534F5" w:rsidRDefault="001534F5">
      <w:pPr>
        <w:spacing w:line="560" w:lineRule="exact"/>
        <w:rPr>
          <w:rFonts w:ascii="Times New Roman" w:eastAsia="方正小标宋简体" w:hAnsi="Times New Roman"/>
          <w:sz w:val="44"/>
          <w:szCs w:val="44"/>
        </w:rPr>
      </w:pPr>
    </w:p>
    <w:sectPr w:rsidR="001534F5" w:rsidSect="00153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FFFCE53"/>
    <w:rsid w:val="FB5D6765"/>
    <w:rsid w:val="FE7F8C07"/>
    <w:rsid w:val="001534F5"/>
    <w:rsid w:val="001F20D2"/>
    <w:rsid w:val="0B5944C6"/>
    <w:rsid w:val="7A5DA18A"/>
    <w:rsid w:val="7FFFCE53"/>
    <w:rsid w:val="DF6D8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1534F5"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1534F5"/>
    <w:pPr>
      <w:ind w:firstLineChars="200" w:firstLine="420"/>
    </w:pPr>
  </w:style>
  <w:style w:type="paragraph" w:styleId="a3">
    <w:name w:val="Body Text Indent"/>
    <w:basedOn w:val="a"/>
    <w:qFormat/>
    <w:rsid w:val="001534F5"/>
    <w:pPr>
      <w:ind w:leftChars="200" w:left="420"/>
    </w:pPr>
  </w:style>
  <w:style w:type="paragraph" w:styleId="20">
    <w:name w:val="Body Text Indent 2"/>
    <w:basedOn w:val="a"/>
    <w:next w:val="a"/>
    <w:qFormat/>
    <w:rsid w:val="001534F5"/>
    <w:pPr>
      <w:spacing w:line="590" w:lineRule="exact"/>
      <w:ind w:firstLineChars="200" w:firstLine="880"/>
    </w:pPr>
    <w:rPr>
      <w:rFonts w:eastAsia="方正仿宋_GBK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155</Words>
  <Characters>884</Characters>
  <Application>Microsoft Office Word</Application>
  <DocSecurity>0</DocSecurity>
  <Lines>7</Lines>
  <Paragraphs>2</Paragraphs>
  <ScaleCrop>false</ScaleCrop>
  <Company>Sky123.Org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王辈鹤</cp:lastModifiedBy>
  <cp:revision>2</cp:revision>
  <dcterms:created xsi:type="dcterms:W3CDTF">2025-02-18T00:28:00Z</dcterms:created>
  <dcterms:modified xsi:type="dcterms:W3CDTF">2025-02-19T00:53:00Z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