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淮北烫面产业高质量发展行动方案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32"/>
        </w:rPr>
      </w:pPr>
      <w:r>
        <w:rPr>
          <w:rFonts w:hint="default" w:ascii="Times New Roman" w:hAnsi="Times New Roman" w:eastAsia="楷体_GB2312" w:cs="Times New Roman"/>
          <w:b w:val="0"/>
          <w:bCs w:val="0"/>
          <w:sz w:val="32"/>
          <w:szCs w:val="32"/>
        </w:rPr>
        <w:t>（</w:t>
      </w:r>
      <w:r>
        <w:rPr>
          <w:rFonts w:hint="eastAsia" w:ascii="Times New Roman" w:hAnsi="Times New Roman" w:eastAsia="楷体_GB2312" w:cs="Times New Roman"/>
          <w:b w:val="0"/>
          <w:bCs w:val="0"/>
          <w:sz w:val="32"/>
          <w:szCs w:val="32"/>
          <w:lang w:val="en-US" w:eastAsia="zh-CN"/>
        </w:rPr>
        <w:t>征求意见稿</w:t>
      </w:r>
      <w:r>
        <w:rPr>
          <w:rFonts w:hint="default" w:ascii="Times New Roman" w:hAnsi="Times New Roman" w:eastAsia="楷体_GB2312" w:cs="Times New Roman"/>
          <w:b w:val="0"/>
          <w:bCs w:val="0"/>
          <w:sz w:val="32"/>
          <w:szCs w:val="32"/>
        </w:rPr>
        <w:t>）</w:t>
      </w:r>
    </w:p>
    <w:p>
      <w:pPr>
        <w:widowControl/>
        <w:spacing w:line="560" w:lineRule="exact"/>
        <w:ind w:firstLine="640"/>
        <w:rPr>
          <w:rFonts w:ascii="仿宋_GB2312" w:hAnsi="Calibri" w:eastAsia="仿宋_GB2312" w:cs="仿宋_GB2312"/>
          <w:kern w:val="0"/>
          <w:sz w:val="32"/>
          <w:szCs w:val="32"/>
        </w:rPr>
      </w:pPr>
    </w:p>
    <w:p>
      <w:pPr>
        <w:widowControl/>
        <w:spacing w:line="560" w:lineRule="exact"/>
        <w:ind w:firstLine="640"/>
        <w:rPr>
          <w:rFonts w:ascii="仿宋_GB2312" w:hAnsi="Calibri" w:eastAsia="仿宋_GB2312" w:cs="仿宋_GB2312"/>
          <w:kern w:val="0"/>
          <w:sz w:val="32"/>
          <w:szCs w:val="32"/>
        </w:rPr>
      </w:pPr>
      <w:r>
        <w:rPr>
          <w:rFonts w:ascii="仿宋_GB2312" w:hAnsi="Calibri" w:eastAsia="仿宋_GB2312" w:cs="仿宋_GB2312"/>
          <w:kern w:val="0"/>
          <w:sz w:val="32"/>
          <w:szCs w:val="32"/>
        </w:rPr>
        <w:t>为</w:t>
      </w:r>
      <w:r>
        <w:rPr>
          <w:rFonts w:hint="eastAsia" w:ascii="仿宋_GB2312" w:hAnsi="Calibri" w:eastAsia="仿宋_GB2312" w:cs="仿宋_GB2312"/>
          <w:kern w:val="0"/>
          <w:sz w:val="32"/>
          <w:szCs w:val="32"/>
        </w:rPr>
        <w:t>推进淮北烫面产业</w:t>
      </w:r>
      <w:r>
        <w:rPr>
          <w:rFonts w:hint="eastAsia" w:ascii="仿宋_GB2312" w:hAnsi="Calibri" w:eastAsia="仿宋_GB2312" w:cs="仿宋_GB2312"/>
          <w:kern w:val="0"/>
          <w:sz w:val="32"/>
          <w:szCs w:val="32"/>
          <w:lang w:eastAsia="zh-CN"/>
        </w:rPr>
        <w:t>提档</w:t>
      </w:r>
      <w:r>
        <w:rPr>
          <w:rFonts w:hint="eastAsia" w:ascii="仿宋_GB2312" w:hAnsi="Calibri" w:eastAsia="仿宋_GB2312" w:cs="仿宋_GB2312"/>
          <w:kern w:val="0"/>
          <w:sz w:val="32"/>
          <w:szCs w:val="32"/>
        </w:rPr>
        <w:t>升级，加快淮北烫面产业化、规模化、标准化</w:t>
      </w:r>
      <w:r>
        <w:rPr>
          <w:rFonts w:hint="eastAsia" w:ascii="仿宋_GB2312" w:hAnsi="Calibri" w:eastAsia="仿宋_GB2312" w:cs="仿宋_GB2312"/>
          <w:kern w:val="0"/>
          <w:sz w:val="32"/>
          <w:szCs w:val="32"/>
          <w:lang w:eastAsia="zh-CN"/>
        </w:rPr>
        <w:t>、品牌化</w:t>
      </w:r>
      <w:r>
        <w:rPr>
          <w:rFonts w:hint="eastAsia" w:ascii="仿宋_GB2312" w:hAnsi="Calibri" w:eastAsia="仿宋_GB2312" w:cs="仿宋_GB2312"/>
          <w:kern w:val="0"/>
          <w:sz w:val="32"/>
          <w:szCs w:val="32"/>
        </w:rPr>
        <w:t>进程，实现一、二、三产业高质量融合发展，促进乡村振兴，结合我市实际，制定本行动方案。</w:t>
      </w:r>
    </w:p>
    <w:p>
      <w:pPr>
        <w:pStyle w:val="4"/>
        <w:spacing w:beforeAutospacing="0" w:afterAutospacing="0" w:line="560" w:lineRule="exact"/>
        <w:ind w:firstLine="640" w:firstLineChars="200"/>
        <w:rPr>
          <w:rFonts w:hint="default" w:ascii="Times New Roman" w:hAnsi="Times New Roman" w:eastAsia="黑体"/>
          <w:b w:val="0"/>
          <w:bCs/>
          <w:sz w:val="32"/>
          <w:szCs w:val="32"/>
        </w:rPr>
      </w:pPr>
      <w:bookmarkStart w:id="0" w:name="_Toc29719"/>
      <w:bookmarkStart w:id="1" w:name="_Toc21615"/>
      <w:bookmarkStart w:id="2" w:name="_Toc6990"/>
      <w:bookmarkStart w:id="3" w:name="_Toc29850"/>
      <w:r>
        <w:rPr>
          <w:rFonts w:ascii="Times New Roman" w:hAnsi="Times New Roman" w:eastAsia="黑体"/>
          <w:b w:val="0"/>
          <w:bCs/>
          <w:sz w:val="32"/>
          <w:szCs w:val="32"/>
        </w:rPr>
        <w:t>一、产业背景与发展现状</w:t>
      </w:r>
      <w:bookmarkEnd w:id="0"/>
      <w:bookmarkEnd w:id="1"/>
      <w:bookmarkEnd w:id="2"/>
      <w:bookmarkEnd w:id="3"/>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（一）产业背景</w:t>
      </w:r>
    </w:p>
    <w:p>
      <w:pPr>
        <w:widowControl/>
        <w:spacing w:line="560" w:lineRule="exact"/>
        <w:ind w:firstLine="640"/>
        <w:rPr>
          <w:rFonts w:hint="default" w:ascii="Times New Roman" w:hAnsi="Times New Roman" w:eastAsia="仿宋_GB2312" w:cs="Times New Roman"/>
          <w:kern w:val="0"/>
          <w:sz w:val="32"/>
          <w:szCs w:val="32"/>
        </w:rPr>
      </w:pPr>
      <w:bookmarkStart w:id="4" w:name="_Toc15809"/>
      <w:bookmarkStart w:id="5" w:name="_Toc7586"/>
      <w:bookmarkStart w:id="6" w:name="_Toc31052"/>
      <w:bookmarkStart w:id="7" w:name="_Toc32522"/>
      <w:r>
        <w:rPr>
          <w:rFonts w:hint="eastAsia" w:ascii="Times New Roman" w:hAnsi="Times New Roman" w:eastAsia="仿宋_GB2312" w:cs="Times New Roman"/>
          <w:color w:val="auto"/>
          <w:sz w:val="32"/>
          <w:szCs w:val="32"/>
          <w:lang w:val="en-US" w:eastAsia="zh-CN"/>
        </w:rPr>
        <w:t>淮北烫面是淮北人民首创的特色食品，制作工艺讲究，口感劲道且富有弹性；搭配各种肉酱以及辣椒油等佐料，汤汁味道鲜香浓郁</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strike w:val="0"/>
          <w:color w:val="auto"/>
          <w:kern w:val="0"/>
          <w:sz w:val="32"/>
          <w:szCs w:val="32"/>
        </w:rPr>
        <w:t>深受</w:t>
      </w:r>
      <w:r>
        <w:rPr>
          <w:rFonts w:hint="default" w:ascii="Times New Roman" w:hAnsi="Times New Roman" w:eastAsia="仿宋_GB2312" w:cs="Times New Roman"/>
          <w:color w:val="auto"/>
          <w:kern w:val="0"/>
          <w:sz w:val="32"/>
          <w:szCs w:val="32"/>
        </w:rPr>
        <w:t>广大消费者的喜爱。作为“舌尖上的乡愁”，烫面承载了淮北一代又一代人的饮食记忆</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推动淮北烫面</w:t>
      </w:r>
      <w:r>
        <w:rPr>
          <w:rFonts w:hint="eastAsia" w:ascii="Times New Roman" w:hAnsi="Times New Roman" w:eastAsia="仿宋_GB2312" w:cs="Times New Roman"/>
          <w:color w:val="auto"/>
          <w:kern w:val="0"/>
          <w:sz w:val="32"/>
          <w:szCs w:val="32"/>
          <w:lang w:eastAsia="zh-CN"/>
        </w:rPr>
        <w:t>产业高质量发展</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kern w:val="0"/>
          <w:sz w:val="32"/>
          <w:szCs w:val="32"/>
          <w:lang w:eastAsia="zh-CN"/>
        </w:rPr>
        <w:t>有助于提高淮北粮油畜禽</w:t>
      </w:r>
      <w:r>
        <w:rPr>
          <w:rFonts w:hint="default" w:ascii="Times New Roman" w:hAnsi="Times New Roman" w:eastAsia="仿宋_GB2312" w:cs="Times New Roman"/>
          <w:kern w:val="0"/>
          <w:sz w:val="32"/>
          <w:szCs w:val="32"/>
        </w:rPr>
        <w:t>产品附加值，</w:t>
      </w:r>
      <w:r>
        <w:rPr>
          <w:rFonts w:hint="eastAsia" w:ascii="Times New Roman" w:hAnsi="Times New Roman" w:eastAsia="仿宋_GB2312" w:cs="Times New Roman"/>
          <w:kern w:val="0"/>
          <w:sz w:val="32"/>
          <w:szCs w:val="32"/>
          <w:lang w:eastAsia="zh-CN"/>
        </w:rPr>
        <w:t>提升</w:t>
      </w:r>
      <w:r>
        <w:rPr>
          <w:rFonts w:hint="default" w:ascii="Times New Roman" w:hAnsi="Times New Roman" w:eastAsia="仿宋_GB2312" w:cs="Times New Roman"/>
          <w:kern w:val="0"/>
          <w:sz w:val="32"/>
          <w:szCs w:val="32"/>
        </w:rPr>
        <w:t>淮北城市形象。</w:t>
      </w:r>
    </w:p>
    <w:p>
      <w:pPr>
        <w:widowControl/>
        <w:numPr>
          <w:ilvl w:val="0"/>
          <w:numId w:val="1"/>
        </w:numPr>
        <w:spacing w:line="560" w:lineRule="exact"/>
        <w:ind w:firstLine="640"/>
        <w:rPr>
          <w:rFonts w:ascii="楷体_GB2312" w:hAnsi="楷体_GB2312" w:eastAsia="楷体_GB2312" w:cs="楷体_GB2312"/>
          <w:b/>
          <w:sz w:val="32"/>
          <w:szCs w:val="32"/>
        </w:rPr>
      </w:pPr>
      <w:r>
        <w:rPr>
          <w:rFonts w:ascii="楷体_GB2312" w:hAnsi="楷体_GB2312" w:eastAsia="楷体_GB2312" w:cs="楷体_GB2312"/>
          <w:b/>
          <w:sz w:val="32"/>
          <w:szCs w:val="32"/>
        </w:rPr>
        <w:t>发展现状</w:t>
      </w:r>
      <w:bookmarkEnd w:id="4"/>
      <w:bookmarkEnd w:id="5"/>
      <w:bookmarkEnd w:id="6"/>
      <w:bookmarkEnd w:id="7"/>
      <w:bookmarkStart w:id="8" w:name="_Toc19301"/>
      <w:bookmarkStart w:id="9" w:name="_Toc10292"/>
      <w:bookmarkStart w:id="10" w:name="_Toc19544"/>
      <w:bookmarkStart w:id="11" w:name="_Toc13895"/>
    </w:p>
    <w:p>
      <w:pPr>
        <w:widowControl/>
        <w:numPr>
          <w:ilvl w:val="0"/>
          <w:numId w:val="0"/>
        </w:numPr>
        <w:spacing w:line="560" w:lineRule="exact"/>
        <w:rPr>
          <w:rFonts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 xml:space="preserve">    目前，</w:t>
      </w:r>
      <w:r>
        <w:rPr>
          <w:rFonts w:hint="eastAsia" w:ascii="Times New Roman" w:hAnsi="Times New Roman" w:eastAsia="仿宋_GB2312" w:cs="Times New Roman"/>
          <w:snapToGrid w:val="0"/>
          <w:color w:val="auto"/>
          <w:kern w:val="0"/>
          <w:sz w:val="32"/>
          <w:szCs w:val="32"/>
          <w:lang w:eastAsia="zh-CN"/>
        </w:rPr>
        <w:t>全市烫面</w:t>
      </w:r>
      <w:r>
        <w:rPr>
          <w:rFonts w:ascii="Times New Roman" w:hAnsi="Times New Roman" w:eastAsia="仿宋_GB2312" w:cs="Times New Roman"/>
          <w:snapToGrid w:val="0"/>
          <w:color w:val="auto"/>
          <w:kern w:val="0"/>
          <w:sz w:val="32"/>
          <w:szCs w:val="32"/>
        </w:rPr>
        <w:t>生产企业</w:t>
      </w:r>
      <w:r>
        <w:rPr>
          <w:rFonts w:hint="eastAsia" w:ascii="Times New Roman" w:hAnsi="Times New Roman" w:eastAsia="仿宋_GB2312" w:cs="Times New Roman"/>
          <w:snapToGrid w:val="0"/>
          <w:color w:val="auto"/>
          <w:kern w:val="0"/>
          <w:sz w:val="32"/>
          <w:szCs w:val="32"/>
          <w:lang w:eastAsia="zh-CN"/>
        </w:rPr>
        <w:t>共计</w:t>
      </w:r>
      <w:r>
        <w:rPr>
          <w:rFonts w:hint="eastAsia" w:ascii="Times New Roman" w:hAnsi="Times New Roman" w:eastAsia="仿宋_GB2312" w:cs="Times New Roman"/>
          <w:snapToGrid w:val="0"/>
          <w:color w:val="auto"/>
          <w:kern w:val="0"/>
          <w:sz w:val="32"/>
          <w:szCs w:val="32"/>
          <w:lang w:val="en-US" w:eastAsia="zh-CN"/>
        </w:rPr>
        <w:t>9</w:t>
      </w:r>
      <w:r>
        <w:rPr>
          <w:rFonts w:ascii="Times New Roman" w:hAnsi="Times New Roman" w:eastAsia="仿宋_GB2312" w:cs="Times New Roman"/>
          <w:snapToGrid w:val="0"/>
          <w:color w:val="auto"/>
          <w:kern w:val="0"/>
          <w:sz w:val="32"/>
          <w:szCs w:val="32"/>
        </w:rPr>
        <w:t>家</w:t>
      </w:r>
      <w:r>
        <w:rPr>
          <w:rFonts w:hint="eastAsia" w:ascii="Times New Roman" w:hAnsi="Times New Roman" w:eastAsia="仿宋_GB2312" w:cs="Times New Roman"/>
          <w:snapToGrid w:val="0"/>
          <w:color w:val="auto"/>
          <w:kern w:val="0"/>
          <w:sz w:val="32"/>
          <w:szCs w:val="32"/>
          <w:lang w:eastAsia="zh-CN"/>
        </w:rPr>
        <w:t>，</w:t>
      </w:r>
      <w:r>
        <w:rPr>
          <w:rFonts w:ascii="Times New Roman" w:hAnsi="Times New Roman" w:eastAsia="仿宋_GB2312" w:cs="Times New Roman"/>
          <w:snapToGrid w:val="0"/>
          <w:color w:val="auto"/>
          <w:kern w:val="0"/>
          <w:sz w:val="32"/>
          <w:szCs w:val="32"/>
        </w:rPr>
        <w:t>其中</w:t>
      </w:r>
      <w:r>
        <w:rPr>
          <w:rFonts w:hint="eastAsia" w:ascii="Times New Roman" w:hAnsi="Times New Roman" w:eastAsia="仿宋_GB2312" w:cs="Times New Roman"/>
          <w:snapToGrid w:val="0"/>
          <w:color w:val="auto"/>
          <w:kern w:val="0"/>
          <w:sz w:val="32"/>
          <w:szCs w:val="32"/>
        </w:rPr>
        <w:t>濉溪</w:t>
      </w:r>
      <w:r>
        <w:rPr>
          <w:rFonts w:ascii="Times New Roman" w:hAnsi="Times New Roman" w:eastAsia="仿宋_GB2312" w:cs="Times New Roman"/>
          <w:snapToGrid w:val="0"/>
          <w:color w:val="auto"/>
          <w:kern w:val="0"/>
          <w:sz w:val="32"/>
          <w:szCs w:val="32"/>
        </w:rPr>
        <w:t>县</w:t>
      </w:r>
      <w:r>
        <w:rPr>
          <w:rFonts w:hint="eastAsia" w:ascii="Times New Roman" w:hAnsi="Times New Roman" w:eastAsia="仿宋_GB2312" w:cs="Times New Roman"/>
          <w:snapToGrid w:val="0"/>
          <w:color w:val="auto"/>
          <w:kern w:val="0"/>
          <w:sz w:val="32"/>
          <w:szCs w:val="32"/>
          <w:lang w:val="en-US" w:eastAsia="zh-CN"/>
        </w:rPr>
        <w:t>5</w:t>
      </w:r>
      <w:r>
        <w:rPr>
          <w:rFonts w:ascii="Times New Roman" w:hAnsi="Times New Roman" w:eastAsia="仿宋_GB2312" w:cs="Times New Roman"/>
          <w:snapToGrid w:val="0"/>
          <w:color w:val="auto"/>
          <w:kern w:val="0"/>
          <w:sz w:val="32"/>
          <w:szCs w:val="32"/>
        </w:rPr>
        <w:t>家、</w:t>
      </w:r>
      <w:r>
        <w:rPr>
          <w:rFonts w:hint="eastAsia" w:ascii="Times New Roman" w:hAnsi="Times New Roman" w:eastAsia="仿宋_GB2312" w:cs="Times New Roman"/>
          <w:snapToGrid w:val="0"/>
          <w:color w:val="auto"/>
          <w:kern w:val="0"/>
          <w:sz w:val="32"/>
          <w:szCs w:val="32"/>
        </w:rPr>
        <w:t>杜集区</w:t>
      </w:r>
      <w:r>
        <w:rPr>
          <w:rFonts w:hint="eastAsia" w:ascii="Times New Roman" w:hAnsi="Times New Roman" w:eastAsia="仿宋_GB2312" w:cs="Times New Roman"/>
          <w:snapToGrid w:val="0"/>
          <w:color w:val="auto"/>
          <w:kern w:val="0"/>
          <w:sz w:val="32"/>
          <w:szCs w:val="32"/>
          <w:lang w:val="en-US" w:eastAsia="zh-CN"/>
        </w:rPr>
        <w:t>3</w:t>
      </w:r>
      <w:r>
        <w:rPr>
          <w:rFonts w:ascii="Times New Roman" w:hAnsi="Times New Roman" w:eastAsia="仿宋_GB2312" w:cs="Times New Roman"/>
          <w:snapToGrid w:val="0"/>
          <w:color w:val="auto"/>
          <w:kern w:val="0"/>
          <w:sz w:val="32"/>
          <w:szCs w:val="32"/>
        </w:rPr>
        <w:t>家</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lang w:val="en-US" w:eastAsia="zh-CN"/>
        </w:rPr>
        <w:t>烈山</w:t>
      </w:r>
      <w:r>
        <w:rPr>
          <w:rFonts w:ascii="Times New Roman" w:hAnsi="Times New Roman" w:eastAsia="仿宋_GB2312" w:cs="Times New Roman"/>
          <w:snapToGrid w:val="0"/>
          <w:color w:val="auto"/>
          <w:kern w:val="0"/>
          <w:sz w:val="32"/>
          <w:szCs w:val="32"/>
        </w:rPr>
        <w:t>区</w:t>
      </w:r>
      <w:r>
        <w:rPr>
          <w:rFonts w:hint="eastAsia" w:ascii="Times New Roman" w:hAnsi="Times New Roman" w:eastAsia="仿宋_GB2312" w:cs="Times New Roman"/>
          <w:snapToGrid w:val="0"/>
          <w:color w:val="auto"/>
          <w:kern w:val="0"/>
          <w:sz w:val="32"/>
          <w:szCs w:val="32"/>
          <w:lang w:val="en-US" w:eastAsia="zh-CN"/>
        </w:rPr>
        <w:t>1</w:t>
      </w:r>
      <w:r>
        <w:rPr>
          <w:rFonts w:ascii="Times New Roman" w:hAnsi="Times New Roman" w:eastAsia="仿宋_GB2312" w:cs="Times New Roman"/>
          <w:snapToGrid w:val="0"/>
          <w:color w:val="auto"/>
          <w:kern w:val="0"/>
          <w:sz w:val="32"/>
          <w:szCs w:val="32"/>
        </w:rPr>
        <w:t>家。主要企业有</w:t>
      </w:r>
      <w:r>
        <w:rPr>
          <w:rFonts w:hint="eastAsia" w:ascii="Times New Roman" w:hAnsi="Times New Roman" w:eastAsia="仿宋_GB2312" w:cs="Times New Roman"/>
          <w:snapToGrid w:val="0"/>
          <w:color w:val="auto"/>
          <w:kern w:val="0"/>
          <w:sz w:val="32"/>
          <w:szCs w:val="32"/>
        </w:rPr>
        <w:t>淮北</w:t>
      </w:r>
      <w:r>
        <w:rPr>
          <w:rFonts w:ascii="Times New Roman" w:hAnsi="Times New Roman" w:eastAsia="仿宋_GB2312" w:cs="Times New Roman"/>
          <w:snapToGrid w:val="0"/>
          <w:color w:val="auto"/>
          <w:kern w:val="0"/>
          <w:sz w:val="32"/>
          <w:szCs w:val="32"/>
        </w:rPr>
        <w:t>旭源食品有限公司</w:t>
      </w:r>
      <w:r>
        <w:rPr>
          <w:rFonts w:hint="eastAsia" w:ascii="Times New Roman" w:hAnsi="Times New Roman" w:eastAsia="仿宋_GB2312" w:cs="Times New Roman"/>
          <w:snapToGrid w:val="0"/>
          <w:color w:val="auto"/>
          <w:kern w:val="0"/>
          <w:sz w:val="32"/>
          <w:szCs w:val="32"/>
        </w:rPr>
        <w:t>、安徽念品食品有限公司</w:t>
      </w:r>
      <w:r>
        <w:rPr>
          <w:rFonts w:ascii="Times New Roman" w:hAnsi="Times New Roman" w:eastAsia="仿宋_GB2312" w:cs="Times New Roman"/>
          <w:snapToGrid w:val="0"/>
          <w:color w:val="auto"/>
          <w:kern w:val="0"/>
          <w:sz w:val="32"/>
          <w:szCs w:val="32"/>
        </w:rPr>
        <w:t>等。全</w:t>
      </w:r>
      <w:r>
        <w:rPr>
          <w:rFonts w:hint="eastAsia" w:ascii="Times New Roman" w:hAnsi="Times New Roman" w:eastAsia="仿宋_GB2312" w:cs="Times New Roman"/>
          <w:snapToGrid w:val="0"/>
          <w:color w:val="auto"/>
          <w:kern w:val="0"/>
          <w:sz w:val="32"/>
          <w:szCs w:val="32"/>
        </w:rPr>
        <w:t>市</w:t>
      </w:r>
      <w:r>
        <w:rPr>
          <w:rFonts w:hint="eastAsia" w:ascii="Times New Roman" w:hAnsi="Times New Roman" w:eastAsia="仿宋_GB2312" w:cs="Times New Roman"/>
          <w:snapToGrid w:val="0"/>
          <w:color w:val="auto"/>
          <w:kern w:val="0"/>
          <w:sz w:val="32"/>
          <w:szCs w:val="32"/>
          <w:lang w:val="en-US" w:eastAsia="zh-CN"/>
        </w:rPr>
        <w:t>经营烫面的餐饮服务单位共223家，其中濉溪县61家，相山区56家，烈山区51家，杜集区55家。</w:t>
      </w:r>
      <w:r>
        <w:rPr>
          <w:rFonts w:hint="eastAsia" w:ascii="Times New Roman" w:hAnsi="Times New Roman" w:eastAsia="仿宋_GB2312" w:cs="Times New Roman"/>
          <w:snapToGrid w:val="0"/>
          <w:color w:val="auto"/>
          <w:kern w:val="0"/>
          <w:sz w:val="32"/>
          <w:szCs w:val="32"/>
          <w:lang w:eastAsia="zh-CN"/>
        </w:rPr>
        <w:t>已获得县级非物质文化遗产称号</w:t>
      </w:r>
      <w:bookmarkEnd w:id="8"/>
      <w:bookmarkEnd w:id="9"/>
      <w:bookmarkEnd w:id="10"/>
      <w:bookmarkEnd w:id="11"/>
      <w:bookmarkStart w:id="12" w:name="_Toc25561"/>
      <w:bookmarkStart w:id="13" w:name="_Toc1043"/>
      <w:bookmarkStart w:id="14" w:name="_Toc16623"/>
      <w:bookmarkStart w:id="15" w:name="_Toc20095"/>
      <w:r>
        <w:rPr>
          <w:rFonts w:hint="eastAsia" w:ascii="Times New Roman" w:hAnsi="Times New Roman" w:eastAsia="仿宋_GB2312" w:cs="Times New Roman"/>
          <w:snapToGrid w:val="0"/>
          <w:color w:val="auto"/>
          <w:kern w:val="0"/>
          <w:sz w:val="32"/>
          <w:szCs w:val="32"/>
          <w:lang w:eastAsia="zh-CN"/>
        </w:rPr>
        <w:t>。</w:t>
      </w:r>
    </w:p>
    <w:p>
      <w:pPr>
        <w:widowControl/>
        <w:spacing w:line="560" w:lineRule="exact"/>
        <w:ind w:firstLine="640"/>
        <w:rPr>
          <w:rFonts w:hint="eastAsia" w:ascii="Times New Roman" w:hAnsi="Times New Roman" w:eastAsia="黑体" w:cs="Times New Roman"/>
          <w:kern w:val="0"/>
          <w:sz w:val="32"/>
          <w:szCs w:val="32"/>
          <w:highlight w:val="none"/>
          <w:lang w:eastAsia="zh-CN"/>
        </w:rPr>
      </w:pPr>
      <w:r>
        <w:rPr>
          <w:rFonts w:ascii="Times New Roman" w:hAnsi="Times New Roman" w:eastAsia="黑体"/>
          <w:bCs/>
          <w:kern w:val="44"/>
          <w:sz w:val="32"/>
          <w:szCs w:val="32"/>
          <w:highlight w:val="none"/>
        </w:rPr>
        <w:t>二、发展目标</w:t>
      </w:r>
      <w:bookmarkEnd w:id="12"/>
      <w:bookmarkEnd w:id="13"/>
      <w:bookmarkEnd w:id="14"/>
      <w:bookmarkEnd w:id="15"/>
    </w:p>
    <w:p>
      <w:pPr>
        <w:pStyle w:val="4"/>
        <w:spacing w:beforeAutospacing="0" w:afterAutospacing="0" w:line="560" w:lineRule="exact"/>
        <w:ind w:firstLine="642" w:firstLineChars="200"/>
        <w:rPr>
          <w:rFonts w:hint="default" w:ascii="Times New Roman" w:hAnsi="Times New Roman" w:eastAsia="仿宋_GB2312"/>
          <w:b w:val="0"/>
          <w:kern w:val="2"/>
          <w:sz w:val="32"/>
          <w:szCs w:val="32"/>
          <w:highlight w:val="none"/>
        </w:rPr>
      </w:pPr>
      <w:r>
        <w:rPr>
          <w:rFonts w:ascii="Times New Roman" w:hAnsi="Times New Roman" w:eastAsia="仿宋_GB2312"/>
          <w:bCs/>
          <w:sz w:val="32"/>
          <w:szCs w:val="32"/>
          <w:highlight w:val="none"/>
        </w:rPr>
        <w:t>产业规模实现新跃升。</w:t>
      </w:r>
      <w:r>
        <w:rPr>
          <w:rFonts w:hint="default" w:ascii="Times New Roman" w:hAnsi="Times New Roman" w:eastAsia="仿宋_GB2312"/>
          <w:b w:val="0"/>
          <w:kern w:val="2"/>
          <w:sz w:val="32"/>
          <w:szCs w:val="32"/>
          <w:highlight w:val="none"/>
        </w:rPr>
        <w:t>力争到2027年，全市</w:t>
      </w:r>
      <w:r>
        <w:rPr>
          <w:rFonts w:hint="default" w:ascii="Times New Roman" w:hAnsi="Times New Roman" w:eastAsia="仿宋_GB2312"/>
          <w:b w:val="0"/>
          <w:strike w:val="0"/>
          <w:dstrike w:val="0"/>
          <w:color w:val="auto"/>
          <w:kern w:val="2"/>
          <w:sz w:val="32"/>
          <w:szCs w:val="32"/>
          <w:highlight w:val="none"/>
        </w:rPr>
        <w:t>淮北烫面工业产值</w:t>
      </w:r>
      <w:r>
        <w:rPr>
          <w:rFonts w:hint="eastAsia" w:ascii="Times New Roman" w:hAnsi="Times New Roman" w:eastAsia="仿宋_GB2312"/>
          <w:b w:val="0"/>
          <w:strike w:val="0"/>
          <w:dstrike w:val="0"/>
          <w:color w:val="auto"/>
          <w:kern w:val="2"/>
          <w:sz w:val="32"/>
          <w:szCs w:val="32"/>
          <w:highlight w:val="none"/>
          <w:lang w:eastAsia="zh-CN"/>
        </w:rPr>
        <w:t>累计</w:t>
      </w:r>
      <w:r>
        <w:rPr>
          <w:rFonts w:hint="default" w:ascii="Times New Roman" w:hAnsi="Times New Roman" w:eastAsia="仿宋_GB2312"/>
          <w:b w:val="0"/>
          <w:strike w:val="0"/>
          <w:color w:val="auto"/>
          <w:kern w:val="2"/>
          <w:sz w:val="32"/>
          <w:szCs w:val="32"/>
          <w:highlight w:val="none"/>
        </w:rPr>
        <w:t>达</w:t>
      </w:r>
      <w:r>
        <w:rPr>
          <w:rFonts w:hint="eastAsia" w:ascii="Times New Roman" w:hAnsi="Times New Roman" w:eastAsia="仿宋_GB2312"/>
          <w:b w:val="0"/>
          <w:strike w:val="0"/>
          <w:color w:val="auto"/>
          <w:kern w:val="2"/>
          <w:sz w:val="32"/>
          <w:szCs w:val="32"/>
          <w:highlight w:val="none"/>
          <w:lang w:val="en-US" w:eastAsia="zh-CN"/>
        </w:rPr>
        <w:t>12</w:t>
      </w:r>
      <w:r>
        <w:rPr>
          <w:rFonts w:hint="default" w:ascii="Times New Roman" w:hAnsi="Times New Roman" w:eastAsia="仿宋_GB2312"/>
          <w:b w:val="0"/>
          <w:strike w:val="0"/>
          <w:color w:val="auto"/>
          <w:kern w:val="2"/>
          <w:sz w:val="32"/>
          <w:szCs w:val="32"/>
          <w:highlight w:val="none"/>
        </w:rPr>
        <w:t>亿元</w:t>
      </w:r>
      <w:r>
        <w:rPr>
          <w:rFonts w:hint="default" w:ascii="Times New Roman" w:hAnsi="Times New Roman" w:eastAsia="仿宋_GB2312"/>
          <w:b w:val="0"/>
          <w:color w:val="auto"/>
          <w:kern w:val="2"/>
          <w:sz w:val="32"/>
          <w:szCs w:val="32"/>
          <w:highlight w:val="none"/>
        </w:rPr>
        <w:t>，</w:t>
      </w:r>
      <w:r>
        <w:rPr>
          <w:rFonts w:hint="default" w:ascii="Times New Roman" w:hAnsi="Times New Roman" w:eastAsia="仿宋_GB2312"/>
          <w:b w:val="0"/>
          <w:kern w:val="2"/>
          <w:sz w:val="32"/>
          <w:szCs w:val="32"/>
          <w:highlight w:val="none"/>
        </w:rPr>
        <w:t>全产业链总产值累计达</w:t>
      </w:r>
      <w:r>
        <w:rPr>
          <w:rFonts w:hint="eastAsia" w:ascii="Times New Roman" w:hAnsi="Times New Roman" w:eastAsia="仿宋_GB2312"/>
          <w:b w:val="0"/>
          <w:kern w:val="2"/>
          <w:sz w:val="32"/>
          <w:szCs w:val="32"/>
          <w:highlight w:val="none"/>
          <w:lang w:val="en-US" w:eastAsia="zh-CN"/>
        </w:rPr>
        <w:t>50</w:t>
      </w:r>
      <w:r>
        <w:rPr>
          <w:rFonts w:ascii="Times New Roman" w:hAnsi="Times New Roman" w:eastAsia="仿宋_GB2312"/>
          <w:b w:val="0"/>
          <w:kern w:val="2"/>
          <w:sz w:val="32"/>
          <w:szCs w:val="32"/>
          <w:highlight w:val="none"/>
        </w:rPr>
        <w:t>亿元。</w:t>
      </w:r>
      <w:r>
        <w:rPr>
          <w:rFonts w:hint="default" w:ascii="Times New Roman" w:hAnsi="Times New Roman" w:eastAsia="仿宋_GB2312"/>
          <w:b w:val="0"/>
          <w:kern w:val="2"/>
          <w:sz w:val="32"/>
          <w:szCs w:val="32"/>
          <w:highlight w:val="none"/>
        </w:rPr>
        <w:t>引入或培育</w:t>
      </w:r>
      <w:r>
        <w:rPr>
          <w:rFonts w:hint="eastAsia" w:ascii="Times New Roman" w:hAnsi="Times New Roman" w:eastAsia="仿宋_GB2312"/>
          <w:b w:val="0"/>
          <w:kern w:val="2"/>
          <w:sz w:val="32"/>
          <w:szCs w:val="32"/>
          <w:highlight w:val="none"/>
          <w:lang w:val="en-US" w:eastAsia="zh-CN"/>
        </w:rPr>
        <w:t>规模以上</w:t>
      </w:r>
      <w:r>
        <w:rPr>
          <w:rFonts w:hint="default" w:ascii="Times New Roman" w:hAnsi="Times New Roman" w:eastAsia="仿宋_GB2312"/>
          <w:b w:val="0"/>
          <w:kern w:val="2"/>
          <w:sz w:val="32"/>
          <w:szCs w:val="32"/>
          <w:highlight w:val="none"/>
        </w:rPr>
        <w:t>烫面企业</w:t>
      </w:r>
      <w:r>
        <w:rPr>
          <w:rFonts w:hint="eastAsia" w:ascii="Times New Roman" w:hAnsi="Times New Roman" w:eastAsia="仿宋_GB2312"/>
          <w:b w:val="0"/>
          <w:kern w:val="2"/>
          <w:sz w:val="32"/>
          <w:szCs w:val="32"/>
          <w:highlight w:val="none"/>
          <w:lang w:val="en-US" w:eastAsia="zh-CN"/>
        </w:rPr>
        <w:t>8</w:t>
      </w:r>
      <w:r>
        <w:rPr>
          <w:rFonts w:hint="default" w:ascii="Times New Roman" w:hAnsi="Times New Roman" w:eastAsia="仿宋_GB2312"/>
          <w:b w:val="0"/>
          <w:kern w:val="2"/>
          <w:sz w:val="32"/>
          <w:szCs w:val="32"/>
          <w:highlight w:val="none"/>
        </w:rPr>
        <w:t>家，</w:t>
      </w:r>
      <w:r>
        <w:rPr>
          <w:rFonts w:hint="eastAsia" w:ascii="Times New Roman" w:hAnsi="Times New Roman" w:eastAsia="仿宋_GB2312"/>
          <w:b w:val="0"/>
          <w:kern w:val="2"/>
          <w:sz w:val="32"/>
          <w:szCs w:val="32"/>
          <w:highlight w:val="none"/>
          <w:lang w:val="en-US" w:eastAsia="zh-CN"/>
        </w:rPr>
        <w:t>其中亿元以上3家</w:t>
      </w:r>
      <w:r>
        <w:rPr>
          <w:rFonts w:hint="default" w:ascii="Times New Roman" w:hAnsi="Times New Roman" w:eastAsia="仿宋_GB2312"/>
          <w:b w:val="0"/>
          <w:kern w:val="2"/>
          <w:sz w:val="32"/>
          <w:szCs w:val="32"/>
          <w:highlight w:val="none"/>
        </w:rPr>
        <w:t>，打造一批行业领军企业。</w:t>
      </w:r>
    </w:p>
    <w:p>
      <w:pPr>
        <w:spacing w:line="560" w:lineRule="exact"/>
        <w:ind w:firstLine="64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产业能级实现新跨越。</w:t>
      </w:r>
      <w:r>
        <w:rPr>
          <w:rFonts w:ascii="Times New Roman" w:hAnsi="Times New Roman" w:eastAsia="仿宋_GB2312" w:cs="Times New Roman"/>
          <w:sz w:val="32"/>
          <w:szCs w:val="32"/>
          <w:highlight w:val="none"/>
        </w:rPr>
        <w:t>围绕小麦、</w:t>
      </w:r>
      <w:r>
        <w:rPr>
          <w:rFonts w:ascii="Times New Roman" w:hAnsi="Times New Roman" w:eastAsia="仿宋_GB2312" w:cs="Times New Roman"/>
          <w:color w:val="000000" w:themeColor="text1"/>
          <w:sz w:val="32"/>
          <w:szCs w:val="32"/>
          <w:highlight w:val="none"/>
          <w14:textFill>
            <w14:solidFill>
              <w14:schemeClr w14:val="tx1"/>
            </w14:solidFill>
          </w14:textFill>
        </w:rPr>
        <w:t>蔬菜</w:t>
      </w:r>
      <w:r>
        <w:rPr>
          <w:rFonts w:ascii="Times New Roman" w:hAnsi="Times New Roman" w:eastAsia="仿宋_GB2312" w:cs="Times New Roman"/>
          <w:sz w:val="32"/>
          <w:szCs w:val="32"/>
          <w:highlight w:val="none"/>
        </w:rPr>
        <w:t>、</w:t>
      </w:r>
      <w:r>
        <w:rPr>
          <w:rFonts w:ascii="Times New Roman" w:hAnsi="Times New Roman" w:eastAsia="仿宋_GB2312" w:cs="Times New Roman"/>
          <w:color w:val="000000" w:themeColor="text1"/>
          <w:sz w:val="32"/>
          <w:szCs w:val="32"/>
          <w:highlight w:val="none"/>
          <w14:textFill>
            <w14:solidFill>
              <w14:schemeClr w14:val="tx1"/>
            </w14:solidFill>
          </w14:textFill>
        </w:rPr>
        <w:t>肉牛等优势</w:t>
      </w:r>
      <w:r>
        <w:rPr>
          <w:rFonts w:ascii="Times New Roman" w:hAnsi="Times New Roman" w:eastAsia="仿宋_GB2312" w:cs="Times New Roman"/>
          <w:sz w:val="32"/>
          <w:szCs w:val="32"/>
          <w:highlight w:val="none"/>
        </w:rPr>
        <w:t>主导产业精准发力，力争到20</w:t>
      </w:r>
      <w:r>
        <w:rPr>
          <w:rFonts w:hint="eastAsia" w:ascii="Times New Roman" w:hAnsi="Times New Roman" w:eastAsia="仿宋_GB2312" w:cs="Times New Roman"/>
          <w:sz w:val="32"/>
          <w:szCs w:val="32"/>
          <w:highlight w:val="none"/>
          <w:lang w:val="en-US" w:eastAsia="zh-CN"/>
        </w:rPr>
        <w:t>27</w:t>
      </w:r>
      <w:r>
        <w:rPr>
          <w:rFonts w:ascii="Times New Roman" w:hAnsi="Times New Roman" w:eastAsia="仿宋_GB2312" w:cs="Times New Roman"/>
          <w:sz w:val="32"/>
          <w:szCs w:val="32"/>
          <w:highlight w:val="none"/>
        </w:rPr>
        <w:t>年，引培一批亿元以上项目，争取创建以淮北烫面主导的省级高端绿色食品产业基地。</w:t>
      </w:r>
    </w:p>
    <w:p>
      <w:pPr>
        <w:spacing w:line="560" w:lineRule="exact"/>
        <w:ind w:firstLine="64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创新能力取得新突破。</w:t>
      </w:r>
      <w:r>
        <w:rPr>
          <w:rFonts w:ascii="Times New Roman" w:hAnsi="Times New Roman" w:eastAsia="仿宋_GB2312" w:cs="Times New Roman"/>
          <w:sz w:val="32"/>
          <w:szCs w:val="32"/>
          <w:highlight w:val="none"/>
        </w:rPr>
        <w:t>力争到2030年，淮北烫面产业高新技术企业数实现倍增；企业研发投入强度不断提升，突破一批烫面产业关键性技术；</w:t>
      </w:r>
      <w:r>
        <w:rPr>
          <w:rFonts w:hint="eastAsia" w:ascii="Times New Roman" w:hAnsi="Times New Roman" w:eastAsia="仿宋_GB2312" w:cs="Times New Roman"/>
          <w:color w:val="auto"/>
          <w:sz w:val="32"/>
          <w:szCs w:val="32"/>
          <w:highlight w:val="none"/>
          <w:lang w:val="en-US" w:eastAsia="zh-CN"/>
        </w:rPr>
        <w:t>培育并建设淮北烫面产业研究院等创新平台1-2家</w:t>
      </w:r>
      <w:r>
        <w:rPr>
          <w:rFonts w:ascii="Times New Roman" w:hAnsi="Times New Roman" w:eastAsia="仿宋_GB2312" w:cs="Times New Roman"/>
          <w:color w:val="auto"/>
          <w:sz w:val="32"/>
          <w:szCs w:val="32"/>
          <w:highlight w:val="none"/>
        </w:rPr>
        <w:t>；新</w:t>
      </w:r>
      <w:r>
        <w:rPr>
          <w:rFonts w:ascii="Times New Roman" w:hAnsi="Times New Roman" w:eastAsia="仿宋_GB2312" w:cs="Times New Roman"/>
          <w:color w:val="000000" w:themeColor="text1"/>
          <w:sz w:val="32"/>
          <w:szCs w:val="32"/>
          <w:highlight w:val="none"/>
          <w14:textFill>
            <w14:solidFill>
              <w14:schemeClr w14:val="tx1"/>
            </w14:solidFill>
          </w14:textFill>
        </w:rPr>
        <w:t>引进创新创业团队1个。</w:t>
      </w:r>
    </w:p>
    <w:p>
      <w:pPr>
        <w:pStyle w:val="6"/>
        <w:numPr>
          <w:ilvl w:val="255"/>
          <w:numId w:val="0"/>
        </w:numPr>
        <w:spacing w:line="560" w:lineRule="exact"/>
        <w:ind w:firstLine="642"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品牌建设取得新成效。</w:t>
      </w:r>
      <w:r>
        <w:rPr>
          <w:rFonts w:ascii="Times New Roman" w:hAnsi="Times New Roman" w:eastAsia="仿宋_GB2312" w:cs="Times New Roman"/>
          <w:color w:val="000000" w:themeColor="text1"/>
          <w:sz w:val="32"/>
          <w:szCs w:val="32"/>
          <w:highlight w:val="none"/>
          <w14:textFill>
            <w14:solidFill>
              <w14:schemeClr w14:val="tx1"/>
            </w14:solidFill>
          </w14:textFill>
        </w:rPr>
        <w:t>加快申请</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淮北烫面</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地理标志产品</w:t>
      </w:r>
      <w:r>
        <w:rPr>
          <w:rFonts w:ascii="Times New Roman" w:hAnsi="Times New Roman" w:eastAsia="仿宋_GB2312" w:cs="Times New Roman"/>
          <w:snapToGrid w:val="0"/>
          <w:sz w:val="32"/>
          <w:szCs w:val="32"/>
          <w:highlight w:val="none"/>
        </w:rPr>
        <w:t>，</w:t>
      </w:r>
      <w:r>
        <w:rPr>
          <w:rFonts w:ascii="Times New Roman" w:hAnsi="Times New Roman" w:eastAsia="仿宋_GB2312" w:cs="Times New Roman"/>
          <w:sz w:val="32"/>
          <w:szCs w:val="32"/>
          <w:highlight w:val="none"/>
        </w:rPr>
        <w:t>力争到2027年</w:t>
      </w:r>
      <w:r>
        <w:rPr>
          <w:rFonts w:ascii="Times New Roman" w:hAnsi="Times New Roman" w:eastAsia="仿宋_GB2312" w:cs="Times New Roman"/>
          <w:color w:val="000000" w:themeColor="text1"/>
          <w:sz w:val="32"/>
          <w:szCs w:val="32"/>
          <w:highlight w:val="none"/>
          <w14:textFill>
            <w14:solidFill>
              <w14:schemeClr w14:val="tx1"/>
            </w14:solidFill>
          </w14:textFill>
        </w:rPr>
        <w:t>，新培育2个商标品牌示范企业、2个</w:t>
      </w:r>
      <w:r>
        <w:rPr>
          <w:rFonts w:ascii="Times New Roman" w:hAnsi="Times New Roman" w:eastAsia="仿宋_GB2312" w:cs="Times New Roman"/>
          <w:snapToGrid w:val="0"/>
          <w:sz w:val="32"/>
          <w:szCs w:val="32"/>
          <w:highlight w:val="none"/>
        </w:rPr>
        <w:t>区域公</w:t>
      </w:r>
      <w:r>
        <w:rPr>
          <w:rFonts w:hint="eastAsia" w:ascii="Times New Roman" w:hAnsi="Times New Roman" w:eastAsia="仿宋_GB2312" w:cs="Times New Roman"/>
          <w:snapToGrid w:val="0"/>
          <w:sz w:val="32"/>
          <w:szCs w:val="32"/>
          <w:highlight w:val="none"/>
          <w:lang w:val="en-US" w:eastAsia="zh-CN"/>
        </w:rPr>
        <w:t>共</w:t>
      </w:r>
      <w:r>
        <w:rPr>
          <w:rFonts w:ascii="Times New Roman" w:hAnsi="Times New Roman" w:eastAsia="仿宋_GB2312" w:cs="Times New Roman"/>
          <w:snapToGrid w:val="0"/>
          <w:sz w:val="32"/>
          <w:szCs w:val="32"/>
          <w:highlight w:val="none"/>
        </w:rPr>
        <w:t>品牌，</w:t>
      </w:r>
      <w:r>
        <w:rPr>
          <w:rFonts w:ascii="Times New Roman" w:hAnsi="Times New Roman" w:eastAsia="仿宋_GB2312" w:cs="Times New Roman"/>
          <w:color w:val="000000" w:themeColor="text1"/>
          <w:sz w:val="32"/>
          <w:szCs w:val="32"/>
          <w:highlight w:val="none"/>
          <w14:textFill>
            <w14:solidFill>
              <w14:schemeClr w14:val="tx1"/>
            </w14:solidFill>
          </w14:textFill>
        </w:rPr>
        <w:t>品</w:t>
      </w:r>
      <w:r>
        <w:rPr>
          <w:rFonts w:ascii="Times New Roman" w:hAnsi="Times New Roman" w:eastAsia="仿宋_GB2312" w:cs="Times New Roman"/>
          <w:sz w:val="32"/>
          <w:szCs w:val="32"/>
          <w:highlight w:val="none"/>
        </w:rPr>
        <w:t>牌价值及影响力显著提升。</w:t>
      </w:r>
    </w:p>
    <w:p>
      <w:pPr>
        <w:spacing w:line="576" w:lineRule="exact"/>
        <w:ind w:firstLine="640"/>
        <w:rPr>
          <w:rFonts w:ascii="黑体" w:hAnsi="黑体" w:eastAsia="黑体" w:cs="黑体"/>
          <w:sz w:val="32"/>
          <w:szCs w:val="32"/>
          <w:highlight w:val="none"/>
        </w:rPr>
      </w:pPr>
      <w:r>
        <w:rPr>
          <w:rFonts w:hint="eastAsia" w:ascii="黑体" w:hAnsi="黑体" w:eastAsia="黑体" w:cs="黑体"/>
          <w:sz w:val="32"/>
          <w:szCs w:val="32"/>
          <w:highlight w:val="none"/>
        </w:rPr>
        <w:t>三、主要任务</w:t>
      </w:r>
    </w:p>
    <w:p>
      <w:pPr>
        <w:spacing w:line="560" w:lineRule="exact"/>
        <w:ind w:firstLine="640"/>
        <w:rPr>
          <w:rFonts w:hint="eastAsia"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highlight w:val="none"/>
        </w:rPr>
        <w:t>（一）抓</w:t>
      </w:r>
      <w:r>
        <w:rPr>
          <w:rFonts w:hint="eastAsia" w:ascii="楷体_GB2312" w:hAnsi="楷体_GB2312" w:eastAsia="楷体_GB2312" w:cs="楷体_GB2312"/>
          <w:b/>
          <w:bCs/>
          <w:color w:val="auto"/>
          <w:sz w:val="32"/>
          <w:szCs w:val="32"/>
          <w:highlight w:val="none"/>
        </w:rPr>
        <w:t>推介</w:t>
      </w:r>
      <w:r>
        <w:rPr>
          <w:rFonts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rPr>
        <w:t>多维联动构筑营销矩阵</w:t>
      </w:r>
      <w:r>
        <w:rPr>
          <w:rFonts w:ascii="楷体_GB2312" w:hAnsi="楷体_GB2312" w:eastAsia="楷体_GB2312" w:cs="楷体_GB2312"/>
          <w:b/>
          <w:bCs/>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整合电视、报刊、广播等传统媒体资源，推出一批反映淮北烫</w:t>
      </w:r>
      <w:r>
        <w:rPr>
          <w:rFonts w:hint="eastAsia" w:ascii="Times New Roman" w:hAnsi="Times New Roman" w:eastAsia="仿宋_GB2312" w:cs="Times New Roman"/>
          <w:color w:val="auto"/>
          <w:sz w:val="32"/>
          <w:szCs w:val="32"/>
          <w:lang w:val="en-US" w:eastAsia="zh-CN"/>
        </w:rPr>
        <w:t>面文化的新闻报道和融媒体产品，刊播烫面制作工艺与品牌故事。利用抖音、视频号等新媒体平台，制作“匠心烫面”“达人探店”等短视频引流。组建“青春带货团”，开展“双城记”特色产品推介展销活动，鼓励青年群体参与淮北烫面线上话题互动，激发青年群体的创新活力与传播势能。举办游淮北不得不购特色旅游商品评选活动，重点推介淮北烫面，拓宽旅游消费市场。依托</w:t>
      </w:r>
      <w:bookmarkStart w:id="16" w:name="OLE_LINK62"/>
      <w:bookmarkStart w:id="17" w:name="OLE_LINK61"/>
      <w:r>
        <w:rPr>
          <w:rFonts w:hint="eastAsia" w:ascii="Times New Roman" w:hAnsi="Times New Roman" w:eastAsia="仿宋_GB2312" w:cs="Times New Roman"/>
          <w:color w:val="auto"/>
          <w:sz w:val="32"/>
          <w:szCs w:val="32"/>
          <w:lang w:val="en-US" w:eastAsia="zh-CN"/>
        </w:rPr>
        <w:t>“淮念你”文旅大礼包</w:t>
      </w:r>
      <w:bookmarkEnd w:id="16"/>
      <w:bookmarkEnd w:id="17"/>
      <w:r>
        <w:rPr>
          <w:rFonts w:hint="eastAsia" w:ascii="Times New Roman" w:hAnsi="Times New Roman" w:eastAsia="仿宋_GB2312" w:cs="Times New Roman"/>
          <w:color w:val="auto"/>
          <w:sz w:val="32"/>
          <w:szCs w:val="32"/>
          <w:lang w:val="en-US" w:eastAsia="zh-CN"/>
        </w:rPr>
        <w:t>创意营销，将淮北烫面作为重要文化符号，联动文创产品、非遗手作等特色文旅产品，打造符合青年审美的主题礼盒，线上线下融合传播。积极利用各种节庆展会活动，搭建交易展示平台，全面推介淮北烫面。</w:t>
      </w:r>
      <w:r>
        <w:rPr>
          <w:rFonts w:hint="eastAsia" w:ascii="楷体_GB2312" w:hAnsi="楷体_GB2312" w:eastAsia="楷体_GB2312" w:cs="楷体_GB2312"/>
          <w:b w:val="0"/>
          <w:bCs w:val="0"/>
          <w:color w:val="auto"/>
          <w:sz w:val="32"/>
          <w:szCs w:val="32"/>
          <w:lang w:val="en-US" w:eastAsia="zh-CN"/>
        </w:rPr>
        <w:t>（牵头单位:市委宣传部）</w:t>
      </w:r>
    </w:p>
    <w:p>
      <w:pPr>
        <w:spacing w:line="560" w:lineRule="exact"/>
        <w:rPr>
          <w:rFonts w:hint="eastAsia" w:ascii="楷体_GB2312" w:hAnsi="楷体_GB2312" w:eastAsia="楷体_GB2312" w:cs="楷体_GB2312"/>
          <w:b w:val="0"/>
          <w:bCs w:val="0"/>
          <w:sz w:val="32"/>
          <w:szCs w:val="32"/>
        </w:rPr>
      </w:pPr>
      <w:r>
        <w:rPr>
          <w:rFonts w:hint="eastAsia" w:ascii="楷体_GB2312" w:hAnsi="楷体_GB2312" w:eastAsia="楷体_GB2312" w:cs="楷体_GB2312"/>
          <w:b/>
          <w:bCs/>
          <w:sz w:val="32"/>
          <w:szCs w:val="32"/>
          <w:lang w:val="en-US" w:eastAsia="zh-CN"/>
        </w:rPr>
        <w:t xml:space="preserve">    </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）抓原料，夯实高质量发展全链条。</w:t>
      </w:r>
      <w:r>
        <w:rPr>
          <w:rFonts w:ascii="Times New Roman" w:hAnsi="Times New Roman" w:eastAsia="仿宋_GB2312" w:cs="Times New Roman"/>
          <w:sz w:val="32"/>
          <w:szCs w:val="32"/>
        </w:rPr>
        <w:t>依托濉溪县国家级制种大县优势，进一步完善小麦种植“育繁推”体系，推进</w:t>
      </w:r>
      <w:r>
        <w:rPr>
          <w:rFonts w:hint="eastAsia" w:ascii="Times New Roman" w:hAnsi="Times New Roman" w:eastAsia="仿宋_GB2312" w:cs="Times New Roman"/>
          <w:sz w:val="32"/>
          <w:szCs w:val="32"/>
          <w:lang w:eastAsia="zh-CN"/>
        </w:rPr>
        <w:t>淮北烫面专用面粉的</w:t>
      </w:r>
      <w:r>
        <w:rPr>
          <w:rFonts w:ascii="Times New Roman" w:hAnsi="Times New Roman" w:eastAsia="仿宋_GB2312" w:cs="Times New Roman"/>
          <w:sz w:val="32"/>
          <w:szCs w:val="32"/>
        </w:rPr>
        <w:t>全产业链布局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培优</w:t>
      </w:r>
      <w:r>
        <w:rPr>
          <w:rFonts w:hint="eastAsia" w:ascii="Times New Roman" w:hAnsi="Times New Roman" w:eastAsia="仿宋_GB2312" w:cs="Times New Roman"/>
          <w:sz w:val="32"/>
          <w:szCs w:val="32"/>
        </w:rPr>
        <w:t>淮北烫面原材</w:t>
      </w:r>
      <w:r>
        <w:rPr>
          <w:rFonts w:ascii="Times New Roman" w:hAnsi="Times New Roman" w:eastAsia="仿宋_GB2312" w:cs="Times New Roman"/>
          <w:sz w:val="32"/>
          <w:szCs w:val="32"/>
        </w:rPr>
        <w:t>料供给基地建设，提升保障水平。建设一批</w:t>
      </w:r>
      <w:r>
        <w:rPr>
          <w:rFonts w:hint="eastAsia" w:ascii="Times New Roman" w:hAnsi="Times New Roman" w:eastAsia="仿宋_GB2312" w:cs="Times New Roman"/>
          <w:sz w:val="32"/>
          <w:szCs w:val="32"/>
        </w:rPr>
        <w:t>淮北烫面配</w:t>
      </w:r>
      <w:r>
        <w:rPr>
          <w:rFonts w:ascii="Times New Roman" w:hAnsi="Times New Roman" w:eastAsia="仿宋_GB2312" w:cs="Times New Roman"/>
          <w:sz w:val="32"/>
          <w:szCs w:val="32"/>
        </w:rPr>
        <w:t>料</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花生、脱水</w:t>
      </w:r>
      <w:r>
        <w:rPr>
          <w:rFonts w:ascii="Times New Roman" w:hAnsi="Times New Roman" w:eastAsia="仿宋_GB2312" w:cs="Times New Roman"/>
          <w:sz w:val="32"/>
          <w:szCs w:val="32"/>
        </w:rPr>
        <w:t>蔬菜</w:t>
      </w:r>
      <w:r>
        <w:rPr>
          <w:rFonts w:hint="eastAsia" w:ascii="Times New Roman" w:hAnsi="Times New Roman" w:eastAsia="仿宋_GB2312" w:cs="Times New Roman"/>
          <w:sz w:val="32"/>
          <w:szCs w:val="32"/>
        </w:rPr>
        <w:t>、肉酱料包</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标准化供应基地（园区），</w:t>
      </w:r>
      <w:r>
        <w:rPr>
          <w:rFonts w:hint="eastAsia" w:ascii="Times New Roman" w:hAnsi="Times New Roman" w:eastAsia="仿宋_GB2312" w:cs="Times New Roman"/>
          <w:sz w:val="32"/>
          <w:szCs w:val="32"/>
        </w:rPr>
        <w:t>推动蔬菜、花生、牛羊肉精深加工水平再上新台阶，培育壮大一批产业链配套企业。</w:t>
      </w:r>
      <w:r>
        <w:rPr>
          <w:rFonts w:hint="eastAsia" w:ascii="Times New Roman" w:hAnsi="Times New Roman" w:eastAsia="仿宋_GB2312"/>
          <w:sz w:val="32"/>
          <w:szCs w:val="32"/>
        </w:rPr>
        <w:t>支持</w:t>
      </w:r>
      <w:r>
        <w:rPr>
          <w:rFonts w:ascii="Times New Roman" w:hAnsi="Times New Roman" w:eastAsia="仿宋_GB2312"/>
          <w:sz w:val="32"/>
          <w:szCs w:val="32"/>
        </w:rPr>
        <w:t>绿色食品和地理标志农产品认证，推动烫面原料绿色化发展。</w:t>
      </w:r>
      <w:r>
        <w:rPr>
          <w:rFonts w:hint="eastAsia" w:ascii="楷体_GB2312" w:hAnsi="楷体_GB2312" w:eastAsia="楷体_GB2312" w:cs="楷体_GB2312"/>
          <w:b w:val="0"/>
          <w:bCs w:val="0"/>
          <w:sz w:val="32"/>
          <w:szCs w:val="32"/>
        </w:rPr>
        <w:t>（牵头单位：市农业农村局）</w:t>
      </w:r>
    </w:p>
    <w:p>
      <w:pPr>
        <w:keepNext w:val="0"/>
        <w:keepLines w:val="0"/>
        <w:pageBreakBefore w:val="0"/>
        <w:widowControl w:val="0"/>
        <w:kinsoku/>
        <w:overflowPunct/>
        <w:topLinePunct w:val="0"/>
        <w:autoSpaceDE/>
        <w:autoSpaceDN/>
        <w:bidi w:val="0"/>
        <w:adjustRightInd w:val="0"/>
        <w:snapToGrid w:val="0"/>
        <w:spacing w:line="540" w:lineRule="exact"/>
        <w:ind w:firstLine="642"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bCs/>
          <w:color w:val="auto"/>
          <w:sz w:val="32"/>
          <w:szCs w:val="32"/>
          <w:lang w:val="en-US" w:eastAsia="zh-CN"/>
        </w:rPr>
        <w:t>（三）抓主体，扩量提质加速产业规模化。</w:t>
      </w:r>
      <w:r>
        <w:rPr>
          <w:rFonts w:hint="default" w:ascii="Times New Roman" w:hAnsi="Times New Roman" w:eastAsia="仿宋_GB2312" w:cs="Times New Roman"/>
          <w:color w:val="auto"/>
          <w:sz w:val="32"/>
          <w:szCs w:val="32"/>
          <w:lang w:val="en-US" w:eastAsia="zh-CN"/>
        </w:rPr>
        <w:t>鼓励存量企业</w:t>
      </w:r>
      <w:r>
        <w:rPr>
          <w:rFonts w:hint="eastAsia"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lang w:val="en-US" w:eastAsia="zh-CN"/>
        </w:rPr>
        <w:t>扩产扩能、</w:t>
      </w:r>
      <w:r>
        <w:rPr>
          <w:rFonts w:hint="eastAsia" w:ascii="Times New Roman" w:hAnsi="Times New Roman" w:eastAsia="仿宋_GB2312" w:cs="Times New Roman"/>
          <w:color w:val="auto"/>
          <w:sz w:val="32"/>
          <w:szCs w:val="32"/>
          <w:lang w:val="en-US" w:eastAsia="zh-CN"/>
        </w:rPr>
        <w:t>兼并重组等</w:t>
      </w:r>
      <w:r>
        <w:rPr>
          <w:rFonts w:hint="default" w:ascii="Times New Roman" w:hAnsi="Times New Roman" w:eastAsia="仿宋_GB2312" w:cs="Times New Roman"/>
          <w:color w:val="auto"/>
          <w:sz w:val="32"/>
          <w:szCs w:val="32"/>
          <w:lang w:val="en-US" w:eastAsia="zh-CN"/>
        </w:rPr>
        <w:t>方式加速做大做优，</w:t>
      </w:r>
      <w:r>
        <w:rPr>
          <w:rFonts w:hint="eastAsia" w:ascii="Times New Roman" w:hAnsi="Times New Roman" w:eastAsia="仿宋_GB2312" w:cs="Times New Roman"/>
          <w:color w:val="auto"/>
          <w:sz w:val="32"/>
          <w:szCs w:val="32"/>
          <w:lang w:val="en-US" w:eastAsia="zh-CN"/>
        </w:rPr>
        <w:t>引领</w:t>
      </w:r>
      <w:r>
        <w:rPr>
          <w:rFonts w:hint="default" w:ascii="Times New Roman" w:hAnsi="Times New Roman" w:eastAsia="仿宋_GB2312" w:cs="Times New Roman"/>
          <w:color w:val="auto"/>
          <w:sz w:val="32"/>
          <w:szCs w:val="32"/>
          <w:lang w:val="en-US" w:eastAsia="zh-CN"/>
        </w:rPr>
        <w:t>烫面</w:t>
      </w:r>
      <w:r>
        <w:rPr>
          <w:rFonts w:hint="eastAsia" w:ascii="Times New Roman" w:hAnsi="Times New Roman" w:eastAsia="仿宋_GB2312" w:cs="Times New Roman"/>
          <w:color w:val="auto"/>
          <w:sz w:val="32"/>
          <w:szCs w:val="32"/>
          <w:lang w:val="en-US" w:eastAsia="zh-CN"/>
        </w:rPr>
        <w:t>产业</w:t>
      </w:r>
      <w:r>
        <w:rPr>
          <w:rFonts w:hint="default" w:ascii="Times New Roman" w:hAnsi="Times New Roman" w:eastAsia="仿宋_GB2312" w:cs="Times New Roman"/>
          <w:color w:val="auto"/>
          <w:sz w:val="32"/>
          <w:szCs w:val="32"/>
          <w:lang w:val="en-US" w:eastAsia="zh-CN"/>
        </w:rPr>
        <w:t>专精特新</w:t>
      </w:r>
      <w:r>
        <w:rPr>
          <w:rFonts w:hint="eastAsia"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lang w:val="en-US" w:eastAsia="zh-CN"/>
        </w:rPr>
        <w:t>促进新建企业</w:t>
      </w:r>
      <w:r>
        <w:rPr>
          <w:rFonts w:hint="eastAsia" w:ascii="Times New Roman" w:hAnsi="Times New Roman" w:eastAsia="仿宋_GB2312" w:cs="Times New Roman"/>
          <w:color w:val="auto"/>
          <w:sz w:val="32"/>
          <w:szCs w:val="32"/>
          <w:lang w:val="en-US" w:eastAsia="zh-CN"/>
        </w:rPr>
        <w:t>尽早</w:t>
      </w:r>
      <w:r>
        <w:rPr>
          <w:rFonts w:hint="default" w:ascii="Times New Roman" w:hAnsi="Times New Roman" w:eastAsia="仿宋_GB2312" w:cs="Times New Roman"/>
          <w:color w:val="auto"/>
          <w:sz w:val="32"/>
          <w:szCs w:val="32"/>
          <w:lang w:val="en-US" w:eastAsia="zh-CN"/>
        </w:rPr>
        <w:t>投产量产，</w:t>
      </w:r>
      <w:r>
        <w:rPr>
          <w:rFonts w:hint="eastAsia" w:ascii="Times New Roman" w:hAnsi="Times New Roman" w:eastAsia="仿宋_GB2312" w:cs="Times New Roman"/>
          <w:color w:val="auto"/>
          <w:sz w:val="32"/>
          <w:szCs w:val="32"/>
          <w:lang w:val="en-US" w:eastAsia="zh-CN"/>
        </w:rPr>
        <w:t>支持“个转企”“企升规”</w:t>
      </w:r>
      <w:r>
        <w:rPr>
          <w:rFonts w:hint="default" w:ascii="Times New Roman" w:hAnsi="Times New Roman" w:eastAsia="仿宋_GB2312" w:cs="Times New Roman"/>
          <w:color w:val="auto"/>
          <w:sz w:val="32"/>
          <w:szCs w:val="32"/>
          <w:lang w:val="en-US" w:eastAsia="zh-CN"/>
        </w:rPr>
        <w:t>，推动规上工业企业数量倍增，加快做大烫面产业规模。</w:t>
      </w:r>
      <w:r>
        <w:rPr>
          <w:rFonts w:hint="eastAsia"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lang w:val="en-US" w:eastAsia="zh-CN"/>
        </w:rPr>
        <w:t>烫面生产</w:t>
      </w:r>
      <w:r>
        <w:rPr>
          <w:rFonts w:hint="eastAsia" w:ascii="Times New Roman" w:hAnsi="Times New Roman" w:eastAsia="仿宋_GB2312" w:cs="Times New Roman"/>
          <w:color w:val="auto"/>
          <w:sz w:val="32"/>
          <w:szCs w:val="32"/>
          <w:lang w:val="en-US" w:eastAsia="zh-CN"/>
        </w:rPr>
        <w:t>企业实施生产控制系统智能化</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数字化改造，建设洁净化生产车间，优化</w:t>
      </w:r>
      <w:r>
        <w:rPr>
          <w:rFonts w:hint="default" w:ascii="Times New Roman" w:hAnsi="Times New Roman" w:eastAsia="仿宋_GB2312" w:cs="Times New Roman"/>
          <w:color w:val="auto"/>
          <w:sz w:val="32"/>
          <w:szCs w:val="32"/>
          <w:lang w:val="en-US" w:eastAsia="zh-CN"/>
        </w:rPr>
        <w:t>生产</w:t>
      </w:r>
      <w:r>
        <w:rPr>
          <w:rFonts w:hint="eastAsia" w:ascii="Times New Roman" w:hAnsi="Times New Roman" w:eastAsia="仿宋_GB2312" w:cs="Times New Roman"/>
          <w:color w:val="auto"/>
          <w:sz w:val="32"/>
          <w:szCs w:val="32"/>
          <w:lang w:val="en-US" w:eastAsia="zh-CN"/>
        </w:rPr>
        <w:t>工艺</w:t>
      </w:r>
      <w:r>
        <w:rPr>
          <w:rFonts w:hint="default" w:ascii="Times New Roman" w:hAnsi="Times New Roman" w:eastAsia="仿宋_GB2312" w:cs="Times New Roman"/>
          <w:color w:val="auto"/>
          <w:sz w:val="32"/>
          <w:szCs w:val="32"/>
          <w:lang w:val="en-US" w:eastAsia="zh-CN"/>
        </w:rPr>
        <w:t>，提</w:t>
      </w:r>
      <w:r>
        <w:rPr>
          <w:rFonts w:hint="eastAsia" w:ascii="Times New Roman" w:hAnsi="Times New Roman" w:eastAsia="仿宋_GB2312" w:cs="Times New Roman"/>
          <w:color w:val="auto"/>
          <w:sz w:val="32"/>
          <w:szCs w:val="32"/>
          <w:lang w:val="en-US" w:eastAsia="zh-CN"/>
        </w:rPr>
        <w:t>升</w:t>
      </w:r>
      <w:r>
        <w:rPr>
          <w:rFonts w:hint="default" w:ascii="Times New Roman" w:hAnsi="Times New Roman" w:eastAsia="仿宋_GB2312" w:cs="Times New Roman"/>
          <w:color w:val="auto"/>
          <w:sz w:val="32"/>
          <w:szCs w:val="32"/>
          <w:lang w:val="en-US" w:eastAsia="zh-CN"/>
        </w:rPr>
        <w:t>生</w:t>
      </w:r>
      <w:r>
        <w:rPr>
          <w:rFonts w:hint="eastAsia" w:ascii="Times New Roman" w:hAnsi="Times New Roman" w:eastAsia="仿宋_GB2312" w:cs="Times New Roman"/>
          <w:color w:val="auto"/>
          <w:sz w:val="32"/>
          <w:szCs w:val="32"/>
          <w:lang w:val="en-US" w:eastAsia="zh-CN"/>
        </w:rPr>
        <w:t>产效率</w:t>
      </w:r>
      <w:r>
        <w:rPr>
          <w:rFonts w:hint="default" w:ascii="Times New Roman" w:hAnsi="Times New Roman" w:eastAsia="仿宋_GB2312" w:cs="Times New Roman"/>
          <w:color w:val="auto"/>
          <w:sz w:val="32"/>
          <w:szCs w:val="32"/>
          <w:lang w:val="en-US" w:eastAsia="zh-CN"/>
        </w:rPr>
        <w:t>，培育打造数字化车间1-3个。鼓励企业以创新引领需求，建设企业技术中心、工业设计中心等研发创新平台，深入开展“增品种、提品质、创品牌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行动，大</w:t>
      </w:r>
      <w:r>
        <w:rPr>
          <w:rFonts w:hint="eastAsia" w:ascii="Times New Roman" w:hAnsi="Times New Roman" w:eastAsia="仿宋_GB2312" w:cs="Times New Roman"/>
          <w:color w:val="auto"/>
          <w:sz w:val="32"/>
          <w:szCs w:val="32"/>
          <w:lang w:val="en-US" w:eastAsia="zh-CN"/>
        </w:rPr>
        <w:t>力</w:t>
      </w:r>
      <w:r>
        <w:rPr>
          <w:rFonts w:hint="default" w:ascii="Times New Roman" w:hAnsi="Times New Roman" w:eastAsia="仿宋_GB2312" w:cs="Times New Roman"/>
          <w:color w:val="auto"/>
          <w:sz w:val="32"/>
          <w:szCs w:val="32"/>
          <w:lang w:val="en-US" w:eastAsia="zh-CN"/>
        </w:rPr>
        <w:t>研发高端冲泡即食烫面、鲜湿即食烫面系列化产品，改进产品品质，提升市场占有率。深入开展产业链供需对接活动，帮助企业开拓市场，提升本地配套率</w:t>
      </w:r>
      <w:r>
        <w:rPr>
          <w:rFonts w:hint="eastAsia" w:ascii="Times New Roman" w:hAnsi="Times New Roman" w:eastAsia="仿宋_GB2312" w:cs="Times New Roman"/>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（牵头单位：市工业和信息化局）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2" w:firstLineChars="200"/>
        <w:jc w:val="both"/>
        <w:textAlignment w:val="auto"/>
        <w:outlineLvl w:val="9"/>
        <w:rPr>
          <w:rFonts w:hint="eastAsia" w:ascii="楷体_GB2312" w:hAnsi="楷体_GB2312" w:eastAsia="楷体_GB2312" w:cs="楷体_GB2312"/>
          <w:b w:val="0"/>
          <w:bCs w:val="0"/>
          <w:sz w:val="32"/>
          <w:szCs w:val="32"/>
          <w:highlight w:val="yellow"/>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四</w:t>
      </w:r>
      <w:r>
        <w:rPr>
          <w:rFonts w:ascii="楷体_GB2312" w:hAnsi="楷体_GB2312" w:eastAsia="楷体_GB2312" w:cs="楷体_GB2312"/>
          <w:b/>
          <w:bCs/>
          <w:sz w:val="32"/>
          <w:szCs w:val="32"/>
        </w:rPr>
        <w:t>）抓门店，提升高质量发展新形象。</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《淮北烫面示范门店建设指导规范》，明确烫面</w:t>
      </w:r>
      <w:r>
        <w:rPr>
          <w:rFonts w:hint="default" w:ascii="Times New Roman" w:hAnsi="Times New Roman" w:eastAsia="仿宋_GB2312" w:cs="Times New Roman"/>
          <w:sz w:val="32"/>
          <w:szCs w:val="32"/>
          <w:lang w:val="en-US" w:eastAsia="zh-CN"/>
        </w:rPr>
        <w:t>示范</w:t>
      </w:r>
      <w:r>
        <w:rPr>
          <w:rFonts w:hint="default" w:ascii="Times New Roman" w:hAnsi="Times New Roman" w:eastAsia="仿宋_GB2312" w:cs="Times New Roman"/>
          <w:sz w:val="32"/>
          <w:szCs w:val="32"/>
        </w:rPr>
        <w:t>门店</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指标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基础设施配置、员工岗位职责、运营管理流程及服务标准，建立全链条标准化管理体系，全面提升行业规范化水平。大力发展连锁经营，到2027年，发展壮大一批具有标杆示范作用的淮北烫面连锁品牌形象店。</w:t>
      </w:r>
      <w:r>
        <w:rPr>
          <w:rFonts w:hint="default" w:ascii="Times New Roman" w:hAnsi="Times New Roman" w:eastAsia="仿宋_GB2312" w:cs="Times New Roman"/>
          <w:sz w:val="32"/>
          <w:szCs w:val="32"/>
          <w:lang w:eastAsia="zh-CN"/>
        </w:rPr>
        <w:t>探索</w:t>
      </w:r>
      <w:r>
        <w:rPr>
          <w:rFonts w:hint="default" w:ascii="Times New Roman" w:hAnsi="Times New Roman" w:eastAsia="仿宋_GB2312" w:cs="Times New Roman"/>
          <w:sz w:val="32"/>
          <w:szCs w:val="32"/>
        </w:rPr>
        <w:t>“中央厨房+冷链配送+餐饮门店”一体化供应链模式，高效整合资源，提升行业运营效率与食品安全水平</w:t>
      </w:r>
      <w:r>
        <w:rPr>
          <w:rFonts w:hint="eastAsia" w:ascii="楷体_GB2312" w:hAnsi="楷体_GB2312" w:eastAsia="楷体_GB2312" w:cs="楷体_GB2312"/>
          <w:b w:val="0"/>
          <w:bCs w:val="0"/>
          <w:sz w:val="32"/>
          <w:szCs w:val="32"/>
        </w:rPr>
        <w:t>（牵头单位：市商务局）</w:t>
      </w:r>
    </w:p>
    <w:p>
      <w:pPr>
        <w:widowControl/>
        <w:spacing w:before="42" w:after="42" w:line="560" w:lineRule="exact"/>
        <w:ind w:firstLine="642"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bCs/>
          <w:sz w:val="32"/>
          <w:szCs w:val="32"/>
        </w:rPr>
        <w:t>（五）</w:t>
      </w:r>
      <w:r>
        <w:rPr>
          <w:rFonts w:ascii="楷体_GB2312" w:hAnsi="楷体_GB2312" w:eastAsia="楷体_GB2312" w:cs="楷体_GB2312"/>
          <w:b/>
          <w:bCs/>
          <w:sz w:val="32"/>
          <w:szCs w:val="32"/>
        </w:rPr>
        <w:t>抓品牌，铸造产业对外新高度。</w:t>
      </w:r>
      <w:r>
        <w:rPr>
          <w:rFonts w:hint="eastAsia" w:ascii="Times New Roman" w:hAnsi="Times New Roman" w:eastAsia="仿宋_GB2312"/>
          <w:sz w:val="32"/>
          <w:szCs w:val="32"/>
        </w:rPr>
        <w:t>挖掘</w:t>
      </w:r>
      <w:r>
        <w:rPr>
          <w:rFonts w:ascii="Times New Roman" w:hAnsi="Times New Roman" w:eastAsia="仿宋_GB2312"/>
          <w:sz w:val="32"/>
          <w:szCs w:val="32"/>
        </w:rPr>
        <w:t>淮北烫面</w:t>
      </w:r>
      <w:r>
        <w:rPr>
          <w:rFonts w:hint="eastAsia" w:ascii="Times New Roman" w:hAnsi="Times New Roman" w:eastAsia="仿宋_GB2312"/>
          <w:sz w:val="32"/>
          <w:szCs w:val="32"/>
        </w:rPr>
        <w:t>历史传承与工艺特色，将烫面文化与本地文化相融合，强化文化赋能，讲好品牌故事，精心</w:t>
      </w:r>
      <w:r>
        <w:rPr>
          <w:rFonts w:ascii="Times New Roman" w:hAnsi="Times New Roman" w:eastAsia="仿宋_GB2312"/>
          <w:sz w:val="32"/>
          <w:szCs w:val="32"/>
        </w:rPr>
        <w:t>培育具有文化底蕴的淮北烫面品牌</w:t>
      </w:r>
      <w:r>
        <w:rPr>
          <w:rFonts w:hint="eastAsia" w:ascii="Times New Roman" w:hAnsi="Times New Roman" w:eastAsia="仿宋_GB2312"/>
          <w:sz w:val="32"/>
          <w:szCs w:val="32"/>
        </w:rPr>
        <w:t>，提升品牌美誉度和情感认同</w:t>
      </w:r>
      <w:r>
        <w:rPr>
          <w:rFonts w:ascii="Times New Roman" w:hAnsi="Times New Roman" w:eastAsia="仿宋_GB2312"/>
          <w:sz w:val="32"/>
          <w:szCs w:val="32"/>
        </w:rPr>
        <w:t>。</w:t>
      </w:r>
      <w:r>
        <w:rPr>
          <w:rFonts w:hint="eastAsia" w:ascii="Times New Roman" w:hAnsi="Times New Roman" w:eastAsia="仿宋_GB2312"/>
          <w:sz w:val="32"/>
          <w:szCs w:val="32"/>
        </w:rPr>
        <w:t>结合淮北</w:t>
      </w:r>
      <w:r>
        <w:rPr>
          <w:rFonts w:hint="eastAsia" w:ascii="Times New Roman" w:hAnsi="Times New Roman" w:eastAsia="仿宋_GB2312"/>
          <w:color w:val="auto"/>
          <w:sz w:val="32"/>
          <w:szCs w:val="32"/>
        </w:rPr>
        <w:t>烫面“爽滑</w:t>
      </w:r>
      <w:r>
        <w:rPr>
          <w:rFonts w:hint="eastAsia" w:ascii="Times New Roman" w:hAnsi="Times New Roman" w:eastAsia="仿宋_GB2312"/>
          <w:color w:val="auto"/>
          <w:sz w:val="32"/>
          <w:szCs w:val="32"/>
          <w:lang w:val="en-US" w:eastAsia="zh-CN"/>
        </w:rPr>
        <w:t>劲</w:t>
      </w:r>
      <w:r>
        <w:rPr>
          <w:rFonts w:hint="eastAsia" w:ascii="Times New Roman" w:hAnsi="Times New Roman" w:eastAsia="仿宋_GB2312"/>
          <w:color w:val="auto"/>
          <w:sz w:val="32"/>
          <w:szCs w:val="32"/>
        </w:rPr>
        <w:t>道”“</w:t>
      </w:r>
      <w:r>
        <w:rPr>
          <w:rFonts w:hint="eastAsia" w:ascii="Times New Roman" w:hAnsi="Times New Roman" w:eastAsia="仿宋_GB2312"/>
          <w:sz w:val="32"/>
          <w:szCs w:val="32"/>
        </w:rPr>
        <w:t>汤鲜味浓”的差异化特色，关联“家乡味道”“童年记忆”情感标签，积极</w:t>
      </w:r>
      <w:r>
        <w:rPr>
          <w:rFonts w:ascii="Times New Roman" w:hAnsi="Times New Roman" w:eastAsia="仿宋_GB2312"/>
          <w:sz w:val="32"/>
          <w:szCs w:val="32"/>
        </w:rPr>
        <w:t>培育商标品牌示范企业</w:t>
      </w:r>
      <w:r>
        <w:rPr>
          <w:rFonts w:hint="eastAsia" w:ascii="Times New Roman" w:hAnsi="Times New Roman" w:eastAsia="仿宋_GB2312"/>
          <w:sz w:val="32"/>
          <w:szCs w:val="32"/>
        </w:rPr>
        <w:t>，增强品</w:t>
      </w:r>
      <w:r>
        <w:rPr>
          <w:rFonts w:hint="eastAsia" w:ascii="仿宋_GB2312" w:hAnsi="仿宋_GB2312" w:eastAsia="仿宋_GB2312" w:cs="仿宋_GB2312"/>
          <w:sz w:val="32"/>
          <w:szCs w:val="32"/>
        </w:rPr>
        <w:t>牌辨识度与认知度，提升品牌影响力。</w:t>
      </w:r>
      <w:r>
        <w:rPr>
          <w:rFonts w:hint="eastAsia" w:ascii="Times New Roman" w:hAnsi="Times New Roman" w:eastAsia="仿宋_GB2312"/>
          <w:sz w:val="32"/>
          <w:szCs w:val="32"/>
        </w:rPr>
        <w:t>支持</w:t>
      </w:r>
      <w:r>
        <w:rPr>
          <w:rFonts w:ascii="Times New Roman" w:hAnsi="Times New Roman" w:eastAsia="仿宋_GB2312"/>
          <w:sz w:val="32"/>
          <w:szCs w:val="32"/>
        </w:rPr>
        <w:t>淮北烫面小微企业创建“食安名坊”。</w:t>
      </w:r>
      <w:r>
        <w:rPr>
          <w:rFonts w:hint="eastAsia" w:ascii="Times New Roman" w:hAnsi="Times New Roman" w:eastAsia="仿宋_GB2312"/>
          <w:sz w:val="32"/>
          <w:szCs w:val="32"/>
        </w:rPr>
        <w:t>鼓励申报淮北烫面非物质文化遗产、安徽老字号，提升品牌含金量。</w:t>
      </w:r>
      <w:r>
        <w:rPr>
          <w:rFonts w:hint="eastAsia" w:ascii="楷体_GB2312" w:hAnsi="楷体_GB2312" w:eastAsia="楷体_GB2312" w:cs="楷体_GB2312"/>
          <w:b w:val="0"/>
          <w:bCs w:val="0"/>
          <w:sz w:val="32"/>
          <w:szCs w:val="32"/>
        </w:rPr>
        <w:t>（牵头单位：</w:t>
      </w:r>
      <w:r>
        <w:rPr>
          <w:rFonts w:hint="eastAsia" w:ascii="楷体_GB2312" w:hAnsi="楷体_GB2312" w:eastAsia="楷体_GB2312" w:cs="楷体_GB2312"/>
          <w:b w:val="0"/>
          <w:bCs w:val="0"/>
          <w:strike w:val="0"/>
          <w:dstrike w:val="0"/>
          <w:color w:val="auto"/>
          <w:sz w:val="32"/>
          <w:szCs w:val="32"/>
        </w:rPr>
        <w:t>市市场</w:t>
      </w:r>
      <w:r>
        <w:rPr>
          <w:rFonts w:hint="eastAsia" w:ascii="楷体_GB2312" w:hAnsi="楷体_GB2312" w:eastAsia="楷体_GB2312" w:cs="楷体_GB2312"/>
          <w:b w:val="0"/>
          <w:bCs w:val="0"/>
          <w:strike w:val="0"/>
          <w:dstrike w:val="0"/>
          <w:color w:val="auto"/>
          <w:sz w:val="32"/>
          <w:szCs w:val="32"/>
          <w:lang w:val="en-US" w:eastAsia="zh-CN"/>
        </w:rPr>
        <w:t>监管</w:t>
      </w:r>
      <w:r>
        <w:rPr>
          <w:rFonts w:hint="eastAsia" w:ascii="楷体_GB2312" w:hAnsi="楷体_GB2312" w:eastAsia="楷体_GB2312" w:cs="楷体_GB2312"/>
          <w:b w:val="0"/>
          <w:bCs w:val="0"/>
          <w:strike w:val="0"/>
          <w:dstrike w:val="0"/>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firstLineChars="196"/>
        <w:jc w:val="both"/>
        <w:textAlignment w:val="auto"/>
        <w:outlineLvl w:val="9"/>
        <w:rPr>
          <w:rFonts w:hint="eastAsia" w:ascii="Times New Roman" w:hAnsi="Times New Roman" w:eastAsia="仿宋_GB2312" w:cs="Times New Roman"/>
          <w:color w:val="auto"/>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六</w:t>
      </w:r>
      <w:r>
        <w:rPr>
          <w:rFonts w:ascii="楷体_GB2312" w:hAnsi="楷体_GB2312" w:eastAsia="楷体_GB2312" w:cs="楷体_GB2312"/>
          <w:b/>
          <w:bCs/>
          <w:sz w:val="32"/>
          <w:szCs w:val="32"/>
        </w:rPr>
        <w:t>）抓创新，激发传统产业新活力。</w:t>
      </w:r>
      <w:r>
        <w:rPr>
          <w:rFonts w:hint="eastAsia" w:ascii="Times New Roman" w:hAnsi="Times New Roman" w:eastAsia="仿宋_GB2312" w:cs="Times New Roman"/>
          <w:color w:val="auto"/>
          <w:sz w:val="32"/>
          <w:szCs w:val="32"/>
          <w:lang w:val="en-US" w:eastAsia="zh-CN"/>
        </w:rPr>
        <w:t>围绕高新技术企业、科技型中小企业和专精特新企业的培育和认定，强化以企业为主体的科技创新行动，壮大烫面产业集群，尽快做大产业规模。围绕企业研发平台建设，支持和鼓励企业联合高校、科研院所组建各类研发平台，如淮北烫面产业研究院、企业研发中心和重点实验室等，提高产业研发能力。围绕烫面产业关键核心技术，在烫面口感与风味保持、高效保鲜、安全健康等领域，开展科技攻关，发挥科技项目的示范带动作用，推进产业技术进步。围绕科技招商和招才引智，加大高层次人才团队的引进，深化政产学研合作，推动科技成果转化。</w:t>
      </w:r>
      <w:r>
        <w:rPr>
          <w:rFonts w:hint="eastAsia" w:ascii="楷体_GB2312" w:hAnsi="楷体_GB2312" w:eastAsia="楷体_GB2312" w:cs="楷体_GB2312"/>
          <w:b w:val="0"/>
          <w:bCs w:val="0"/>
          <w:color w:val="auto"/>
          <w:sz w:val="32"/>
          <w:szCs w:val="32"/>
          <w:lang w:val="en-US" w:eastAsia="zh-CN"/>
        </w:rPr>
        <w:t>（牵头单位：市科学技术局）</w:t>
      </w:r>
    </w:p>
    <w:p>
      <w:pPr>
        <w:spacing w:line="560" w:lineRule="exact"/>
        <w:ind w:firstLine="629" w:firstLineChars="196"/>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（七）抓市场，精研供需开拓多元路径。</w:t>
      </w:r>
      <w:r>
        <w:rPr>
          <w:rFonts w:hint="eastAsia" w:ascii="Times New Roman" w:hAnsi="Times New Roman" w:eastAsia="仿宋_GB2312" w:cs="Times New Roman"/>
          <w:sz w:val="32"/>
          <w:szCs w:val="32"/>
        </w:rPr>
        <w:t>加强与本地餐饮企业的深度合作，通过联合推广、品牌授权等方式，鼓励更多餐厅将淮北烫面纳入特色菜单体系，丰富菜品选择，提升本地市场占有率。</w:t>
      </w:r>
      <w:r>
        <w:rPr>
          <w:rFonts w:ascii="Times New Roman" w:hAnsi="Times New Roman" w:eastAsia="仿宋_GB2312"/>
          <w:sz w:val="32"/>
          <w:szCs w:val="32"/>
        </w:rPr>
        <w:t>将淮北烫面实体门店与淮优醉牛、淮北麻鸡及其他淮北名优农产品销售结合起来，丰富经营品类，拓宽销售渠道，增强盈利能力。</w:t>
      </w:r>
      <w:r>
        <w:rPr>
          <w:rFonts w:hint="eastAsia" w:ascii="Times New Roman" w:hAnsi="Times New Roman" w:eastAsia="仿宋_GB2312" w:cs="Times New Roman"/>
          <w:sz w:val="32"/>
          <w:szCs w:val="32"/>
        </w:rPr>
        <w:t>积极推动淮北烫面进入超市、便利店等零售渠道，推广标准化、预包装产品，满足消费者日常便捷购买需求。积极拓展外地市场，与外地连锁餐饮、商超等开展合作，提供定制化烫面产品，满足不同地区消费者的口味偏好。依托淘宝、京东、拼多多等电商平台，开设线上旗舰店，扩大市场覆盖范围。与淮北铁路开展“地方特色餐饮上列车”合作，将淮北烫面纳入列车餐饮服务，让淮北烫面走得更远。</w:t>
      </w:r>
      <w:r>
        <w:rPr>
          <w:rFonts w:hint="eastAsia" w:ascii="楷体_GB2312" w:hAnsi="楷体_GB2312" w:eastAsia="楷体_GB2312" w:cs="楷体_GB2312"/>
          <w:sz w:val="32"/>
          <w:szCs w:val="32"/>
        </w:rPr>
        <w:t>（牵头单位：市商务局）</w:t>
      </w:r>
    </w:p>
    <w:p>
      <w:pPr>
        <w:widowControl/>
        <w:spacing w:before="42" w:after="42" w:line="560" w:lineRule="exact"/>
        <w:ind w:firstLine="642" w:firstLineChars="200"/>
        <w:rPr>
          <w:rFonts w:hint="eastAsia" w:ascii="楷体_GB2312" w:hAnsi="楷体_GB2312" w:eastAsia="楷体_GB2312" w:cs="楷体_GB2312"/>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八</w:t>
      </w:r>
      <w:r>
        <w:rPr>
          <w:rFonts w:ascii="楷体_GB2312" w:hAnsi="楷体_GB2312" w:eastAsia="楷体_GB2312" w:cs="楷体_GB2312"/>
          <w:b/>
          <w:bCs/>
          <w:sz w:val="32"/>
          <w:szCs w:val="32"/>
        </w:rPr>
        <w:t>）抓</w:t>
      </w:r>
      <w:r>
        <w:rPr>
          <w:rFonts w:hint="eastAsia" w:ascii="楷体_GB2312" w:hAnsi="楷体_GB2312" w:eastAsia="楷体_GB2312" w:cs="楷体_GB2312"/>
          <w:b/>
          <w:bCs/>
          <w:sz w:val="32"/>
          <w:szCs w:val="32"/>
        </w:rPr>
        <w:t>招商</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汇聚资源赋能产业腾飞</w:t>
      </w:r>
      <w:r>
        <w:rPr>
          <w:rFonts w:ascii="楷体_GB2312" w:hAnsi="楷体_GB2312" w:eastAsia="楷体_GB2312" w:cs="楷体_GB2312"/>
          <w:b/>
          <w:bCs/>
          <w:sz w:val="32"/>
          <w:szCs w:val="32"/>
        </w:rPr>
        <w:t>。</w:t>
      </w:r>
      <w:r>
        <w:rPr>
          <w:rFonts w:hint="eastAsia" w:ascii="Times New Roman" w:hAnsi="Times New Roman" w:eastAsia="仿宋_GB2312" w:cs="Times New Roman"/>
          <w:sz w:val="32"/>
          <w:szCs w:val="32"/>
        </w:rPr>
        <w:t>精准定位目标企业，梳理烫面产业链条，明确延链、补链、强链的关键环节，实现靶向招引，聚焦烫面产业的上下游优质企业，吸引一批行业龙头企业、隐形冠军企业以及高成长性企业落户。建立项目跟踪服务机制，对已签约的投资项目，建立跟踪服务台账，定期回访，及时协调解决项目推进过程中遇到的问题，优化为企服务。打好政策牌，强化要素保障竞争力。推行“烫面项目极简审批”模式，开通环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食品生产经营</w:t>
      </w:r>
      <w:r>
        <w:rPr>
          <w:rFonts w:hint="eastAsia" w:ascii="Times New Roman" w:hAnsi="Times New Roman" w:eastAsia="仿宋_GB2312" w:cs="Times New Roman"/>
          <w:color w:val="auto"/>
          <w:sz w:val="32"/>
          <w:szCs w:val="32"/>
        </w:rPr>
        <w:t>许可</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rPr>
        <w:t>绿色通道</w:t>
      </w:r>
      <w:r>
        <w:rPr>
          <w:rFonts w:hint="eastAsia" w:ascii="Times New Roman" w:hAnsi="Times New Roman" w:eastAsia="仿宋_GB2312" w:cs="Times New Roman"/>
          <w:sz w:val="32"/>
          <w:szCs w:val="32"/>
        </w:rPr>
        <w:t>，加快项目落地。</w:t>
      </w:r>
      <w:r>
        <w:rPr>
          <w:rFonts w:hint="eastAsia" w:ascii="楷体_GB2312" w:hAnsi="楷体_GB2312" w:eastAsia="楷体_GB2312" w:cs="楷体_GB2312"/>
          <w:sz w:val="32"/>
          <w:szCs w:val="32"/>
        </w:rPr>
        <w:t>（牵头单位：市农业农村局）</w:t>
      </w:r>
    </w:p>
    <w:p>
      <w:pPr>
        <w:spacing w:line="560" w:lineRule="exact"/>
        <w:ind w:firstLine="642"/>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（九）抓融合，文化赋能产业协同升级。</w:t>
      </w:r>
      <w:r>
        <w:rPr>
          <w:rFonts w:hint="eastAsia" w:ascii="Times New Roman" w:hAnsi="Times New Roman" w:eastAsia="仿宋_GB2312" w:cs="Times New Roman"/>
          <w:sz w:val="32"/>
          <w:szCs w:val="32"/>
        </w:rPr>
        <w:t>实施“烫面+文旅”融合工程，通过场景创新与业态联动推动商文旅协同升级。聚焦隋唐运河古镇、濉溪古城、南翔云集等特色商圈，打造沉浸式烫面主题体验空间，开发“非遗技艺展演”“烫面制作研学游”等多元文旅项目，构建集技艺传承、文化体验、消费打卡于一体的综合业态，塑造消费新地标。组织“烫面产业技能大赛”，以技艺比拼、美食展示等形式强化品牌文化认同。联合临涣古镇推出“茶香烫面”文旅套餐，串联棒棒茶品鉴、淮北大鼓展演等民俗体验，形成“一程多味”的文旅动线；创新设计“烫面主题巴士”城市文旅专线，以2路公交为载体，串联核心烫面打卡门店，通过车身视觉包装、烫面品牌故事讲解，打造移动的烫面文化展示窗口，推动淮北烫面从地方小吃到文化符号的升级。</w:t>
      </w:r>
      <w:r>
        <w:rPr>
          <w:rFonts w:hint="eastAsia" w:ascii="楷体_GB2312" w:hAnsi="楷体_GB2312" w:eastAsia="楷体_GB2312" w:cs="楷体_GB2312"/>
          <w:sz w:val="32"/>
          <w:szCs w:val="32"/>
        </w:rPr>
        <w:t>（牵头单位：市文旅体局）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（十）抓标准，筑牢产品质量安全基石。</w:t>
      </w:r>
      <w:r>
        <w:rPr>
          <w:rFonts w:hint="eastAsia" w:ascii="Times New Roman" w:hAnsi="Times New Roman" w:eastAsia="仿宋_GB2312" w:cs="Times New Roman"/>
          <w:sz w:val="32"/>
          <w:szCs w:val="32"/>
        </w:rPr>
        <w:t>加快推进</w:t>
      </w:r>
      <w:r>
        <w:rPr>
          <w:rFonts w:hint="eastAsia" w:ascii="Times New Roman" w:hAnsi="Times New Roman" w:eastAsia="仿宋_GB2312" w:cs="Times New Roman"/>
          <w:color w:val="auto"/>
          <w:sz w:val="32"/>
          <w:szCs w:val="32"/>
        </w:rPr>
        <w:t>《淮北烫面食品安全卫生地方标准》</w:t>
      </w:r>
      <w:r>
        <w:rPr>
          <w:rFonts w:hint="eastAsia" w:ascii="Times New Roman" w:hAnsi="Times New Roman" w:eastAsia="仿宋_GB2312" w:cs="Times New Roman"/>
          <w:sz w:val="32"/>
          <w:szCs w:val="32"/>
        </w:rPr>
        <w:t>立项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制定</w:t>
      </w:r>
      <w:r>
        <w:rPr>
          <w:rFonts w:hint="eastAsia" w:ascii="Times New Roman" w:hAnsi="Times New Roman" w:eastAsia="仿宋_GB2312" w:cs="Times New Roman"/>
          <w:color w:val="auto"/>
          <w:sz w:val="32"/>
          <w:szCs w:val="32"/>
        </w:rPr>
        <w:t>《淮北烫面生产制作卫生标准》，</w:t>
      </w:r>
      <w:r>
        <w:rPr>
          <w:rFonts w:hint="eastAsia" w:ascii="Times New Roman" w:hAnsi="Times New Roman" w:eastAsia="仿宋_GB2312" w:cs="Times New Roman"/>
          <w:sz w:val="32"/>
          <w:szCs w:val="32"/>
        </w:rPr>
        <w:t>以标准化引领食品安全生产</w:t>
      </w:r>
      <w:r>
        <w:rPr>
          <w:rFonts w:hint="eastAsia" w:ascii="Times New Roman" w:hAnsi="Times New Roman" w:eastAsia="仿宋_GB2312" w:cs="Times New Roman"/>
          <w:sz w:val="32"/>
          <w:szCs w:val="32"/>
          <w:lang w:eastAsia="zh-CN"/>
        </w:rPr>
        <w:t>，</w:t>
      </w:r>
      <w:r>
        <w:rPr>
          <w:rFonts w:hint="eastAsia" w:ascii="Times New Roman" w:hAnsi="Times New Roman" w:eastAsia="仿宋_GB2312"/>
          <w:strike w:val="0"/>
          <w:dstrike w:val="0"/>
          <w:color w:val="auto"/>
          <w:sz w:val="32"/>
          <w:szCs w:val="32"/>
        </w:rPr>
        <w:t>规范原料选配、汤底熬制、面条制作等核心工艺参数，确保产品口感与品质稳定性</w:t>
      </w:r>
      <w:r>
        <w:rPr>
          <w:rFonts w:hint="eastAsia" w:ascii="Times New Roman" w:hAnsi="Times New Roman" w:eastAsia="仿宋_GB2312"/>
          <w:sz w:val="32"/>
          <w:szCs w:val="32"/>
        </w:rPr>
        <w:t>。</w:t>
      </w:r>
      <w:r>
        <w:rPr>
          <w:rFonts w:ascii="Times New Roman" w:hAnsi="Times New Roman" w:eastAsia="仿宋_GB2312"/>
          <w:color w:val="auto"/>
          <w:sz w:val="32"/>
          <w:szCs w:val="32"/>
        </w:rPr>
        <w:t>围绕原料种养、生产与经营、营销与流通、产业园区、文化旅游等场景应用，以及品牌创造、运用、保护和管理等方面，分步制定、建立健全淮北烫面团体标准</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地方标准</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行业标准，推动淮北烫面全产业链高质量融合发展的标准体系基本建成</w:t>
      </w:r>
      <w:r>
        <w:rPr>
          <w:rFonts w:hint="eastAsia" w:ascii="仿宋_GB2312" w:hAnsi="仿宋_GB2312" w:eastAsia="仿宋_GB2312" w:cs="仿宋_GB2312"/>
          <w:color w:val="0000FF"/>
          <w:sz w:val="32"/>
          <w:szCs w:val="32"/>
          <w:lang w:val="en-US" w:eastAsia="zh-CN"/>
        </w:rPr>
        <w:t>。</w:t>
      </w:r>
      <w:r>
        <w:rPr>
          <w:rFonts w:hint="eastAsia" w:ascii="楷体_GB2312" w:hAnsi="楷体_GB2312" w:eastAsia="楷体_GB2312" w:cs="楷体_GB2312"/>
          <w:sz w:val="32"/>
          <w:szCs w:val="32"/>
        </w:rPr>
        <w:t>（牵头单位：市</w:t>
      </w:r>
      <w:r>
        <w:rPr>
          <w:rFonts w:hint="eastAsia" w:ascii="楷体_GB2312" w:hAnsi="楷体_GB2312" w:eastAsia="楷体_GB2312" w:cs="楷体_GB2312"/>
          <w:sz w:val="32"/>
          <w:szCs w:val="32"/>
          <w:lang w:val="en-US" w:eastAsia="zh-CN"/>
        </w:rPr>
        <w:t>卫生健康</w:t>
      </w:r>
      <w:r>
        <w:rPr>
          <w:rFonts w:hint="eastAsia" w:ascii="楷体_GB2312" w:hAnsi="楷体_GB2312" w:eastAsia="楷体_GB2312" w:cs="楷体_GB2312"/>
          <w:sz w:val="32"/>
          <w:szCs w:val="32"/>
        </w:rPr>
        <w:t>委）</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2"/>
        <w:textAlignment w:val="auto"/>
        <w:rPr>
          <w:rFonts w:ascii="仿宋_GB2312" w:hAnsi="宋体" w:eastAsia="仿宋_GB2312" w:cs="仿宋_GB2312"/>
          <w:sz w:val="32"/>
          <w:szCs w:val="32"/>
        </w:rPr>
      </w:pPr>
      <w:r>
        <w:rPr>
          <w:rFonts w:hint="eastAsia" w:ascii="楷体_GB2312" w:hAnsi="楷体_GB2312" w:eastAsia="楷体_GB2312" w:cs="楷体_GB2312"/>
          <w:b/>
          <w:bCs/>
          <w:sz w:val="32"/>
          <w:szCs w:val="32"/>
        </w:rPr>
        <w:t>（十一）抓人才，激发产业发展内生动力。</w:t>
      </w:r>
      <w:r>
        <w:rPr>
          <w:rFonts w:hint="eastAsia" w:ascii="Times New Roman" w:hAnsi="Times New Roman" w:eastAsia="仿宋_GB2312" w:cs="Times New Roman"/>
          <w:color w:val="auto"/>
          <w:sz w:val="32"/>
          <w:szCs w:val="32"/>
          <w:lang w:val="en-US" w:eastAsia="zh-CN"/>
        </w:rPr>
        <w:t>围绕烫面等食品产业发展需求，深入推进产教融合、校企合作，鼓励职业院校、在淮高校培养培育食品行业直播带货专业人才。支持淮北职业技术学院、淮北工业和艺术学校等职业院校在食品相关专业开发烫面制作特色校本课程，培养传承淮北烫面制作技艺。加强烫面产业人才供给，针对性开展淮北烫面技艺、文旅服务、电商直播等技能培训。配套出台“食品产人才政策”，对引进的食品科学与工程、土特产电商运营等人才给予政策补贴，打造产才协同生态圈。</w:t>
      </w:r>
      <w:r>
        <w:rPr>
          <w:rFonts w:hint="eastAsia" w:ascii="楷体_GB2312" w:hAnsi="楷体_GB2312" w:eastAsia="楷体_GB2312" w:cs="楷体_GB2312"/>
          <w:color w:val="auto"/>
          <w:sz w:val="32"/>
          <w:szCs w:val="32"/>
          <w:lang w:val="en-US" w:eastAsia="zh-CN"/>
        </w:rPr>
        <w:t>（牵头单位：市教育局）</w:t>
      </w:r>
    </w:p>
    <w:p>
      <w:pPr>
        <w:spacing w:line="560" w:lineRule="exact"/>
        <w:ind w:firstLine="642" w:firstLineChars="200"/>
        <w:rPr>
          <w:rFonts w:ascii="黑体" w:eastAsia="黑体" w:cs="黑体"/>
          <w:b w:val="0"/>
          <w:sz w:val="32"/>
          <w:szCs w:val="32"/>
        </w:rPr>
      </w:pPr>
      <w:r>
        <w:rPr>
          <w:rFonts w:hint="eastAsia" w:ascii="楷体_GB2312" w:hAnsi="楷体_GB2312" w:eastAsia="楷体_GB2312" w:cs="楷体_GB2312"/>
          <w:b/>
          <w:bCs/>
          <w:sz w:val="32"/>
          <w:szCs w:val="32"/>
          <w:lang w:val="en-US" w:eastAsia="zh-CN"/>
        </w:rPr>
        <w:t>（十二）抓金融，构建产融共生新生态。</w:t>
      </w:r>
      <w:r>
        <w:rPr>
          <w:rFonts w:hint="eastAsia" w:ascii="Times New Roman" w:hAnsi="Times New Roman" w:eastAsia="仿宋_GB2312" w:cs="Times New Roman"/>
          <w:b w:val="0"/>
          <w:bCs/>
          <w:color w:val="auto"/>
          <w:kern w:val="0"/>
          <w:sz w:val="32"/>
          <w:szCs w:val="32"/>
          <w:lang w:val="en-US" w:eastAsia="zh-CN" w:bidi="ar-SA"/>
        </w:rPr>
        <w:t>优化金融供给结构，鼓励金融机构围绕烫面中小企业创新金融产品和服务，加大烫面企业的金融支持力度。进一步落实好“管行业管金融”工作机制，会同农业农村部门，梳理烫面企业融资需求，及时向银行推送，共同做好对接服务工作。落实优惠政策，引导政府性融资担保机构深化与银行机构合作，积极对接烫面企业融资需求，发挥担保增信作用。</w:t>
      </w:r>
      <w:r>
        <w:rPr>
          <w:rFonts w:hint="eastAsia" w:ascii="楷体_GB2312" w:hAnsi="楷体_GB2312" w:eastAsia="楷体_GB2312" w:cs="楷体_GB2312"/>
          <w:color w:val="auto"/>
          <w:sz w:val="32"/>
          <w:szCs w:val="32"/>
        </w:rPr>
        <w:t>（牵头单位：市财政局）</w:t>
      </w:r>
    </w:p>
    <w:p>
      <w:pPr>
        <w:pStyle w:val="4"/>
        <w:widowControl/>
        <w:spacing w:beforeAutospacing="0" w:afterAutospacing="0" w:line="560" w:lineRule="exact"/>
        <w:jc w:val="both"/>
        <w:rPr>
          <w:rFonts w:hint="default"/>
          <w:sz w:val="32"/>
          <w:szCs w:val="32"/>
        </w:rPr>
      </w:pPr>
      <w:r>
        <w:rPr>
          <w:rFonts w:hint="eastAsia" w:ascii="黑体" w:eastAsia="黑体" w:cs="黑体"/>
          <w:b w:val="0"/>
          <w:sz w:val="32"/>
          <w:szCs w:val="32"/>
          <w:lang w:val="en-US" w:eastAsia="zh-CN"/>
        </w:rPr>
        <w:t xml:space="preserve">    </w:t>
      </w:r>
      <w:r>
        <w:rPr>
          <w:rFonts w:ascii="黑体" w:eastAsia="黑体" w:cs="黑体"/>
          <w:b w:val="0"/>
          <w:sz w:val="32"/>
          <w:szCs w:val="32"/>
        </w:rPr>
        <w:t>四、保障措施</w:t>
      </w:r>
    </w:p>
    <w:p>
      <w:pPr>
        <w:pStyle w:val="4"/>
        <w:widowControl/>
        <w:spacing w:beforeAutospacing="0" w:afterAutospacing="0" w:line="560" w:lineRule="exact"/>
        <w:ind w:firstLine="640"/>
        <w:jc w:val="both"/>
        <w:rPr>
          <w:rFonts w:hint="default" w:eastAsia="仿宋_GB2312"/>
        </w:rPr>
      </w:pPr>
      <w:r>
        <w:rPr>
          <w:rFonts w:ascii="楷体_GB2312" w:eastAsia="楷体_GB2312" w:cs="楷体_GB2312"/>
          <w:bCs/>
          <w:sz w:val="32"/>
          <w:szCs w:val="32"/>
        </w:rPr>
        <w:t>（一）加强组织领导。</w:t>
      </w:r>
      <w:r>
        <w:rPr>
          <w:rFonts w:ascii="仿宋_GB2312" w:eastAsia="仿宋_GB2312" w:cs="仿宋_GB2312"/>
          <w:b w:val="0"/>
          <w:sz w:val="32"/>
          <w:szCs w:val="32"/>
        </w:rPr>
        <w:t>建立淮北烫面产业发展工作协调机制，统筹协调重大事项、重要工作。发挥成员单位职能作用，细化任务分解，加强对县区的指导、服务。成立淮北烫面产业发展工作专班，周调度、月总结，加快推进工作。</w:t>
      </w:r>
    </w:p>
    <w:p>
      <w:pPr>
        <w:spacing w:line="560" w:lineRule="exact"/>
        <w:rPr>
          <w:rFonts w:hint="eastAsia" w:ascii="Times New Roman" w:hAnsi="Times New Roman" w:eastAsia="仿宋_GB2312" w:cs="Times New Roman"/>
          <w:b w:val="0"/>
          <w:bCs/>
          <w:color w:val="0000FF"/>
          <w:kern w:val="2"/>
          <w:sz w:val="32"/>
          <w:szCs w:val="32"/>
          <w:lang w:val="en-US" w:eastAsia="zh-CN" w:bidi="ar-SA"/>
        </w:rPr>
      </w:pPr>
      <w:r>
        <w:rPr>
          <w:rFonts w:hint="eastAsia" w:ascii="楷体_GB2312" w:hAnsi="宋体" w:eastAsia="楷体_GB2312" w:cs="楷体_GB2312"/>
          <w:b/>
          <w:bCs/>
          <w:kern w:val="0"/>
          <w:sz w:val="32"/>
          <w:szCs w:val="32"/>
          <w:lang w:val="en-US" w:eastAsia="zh-CN" w:bidi="ar-SA"/>
        </w:rPr>
        <w:t xml:space="preserve">    （二）落实政策保障。</w:t>
      </w:r>
      <w:r>
        <w:rPr>
          <w:rFonts w:hint="eastAsia" w:ascii="Times New Roman" w:hAnsi="Times New Roman" w:eastAsia="仿宋_GB2312"/>
          <w:b w:val="0"/>
          <w:sz w:val="32"/>
          <w:szCs w:val="32"/>
          <w:lang w:eastAsia="zh-CN"/>
        </w:rPr>
        <w:t>制定</w:t>
      </w:r>
      <w:r>
        <w:rPr>
          <w:rFonts w:ascii="Times New Roman" w:hAnsi="Times New Roman" w:eastAsia="仿宋_GB2312"/>
          <w:b w:val="0"/>
          <w:sz w:val="32"/>
          <w:szCs w:val="32"/>
        </w:rPr>
        <w:t>淮北</w:t>
      </w:r>
      <w:r>
        <w:rPr>
          <w:rFonts w:hint="default" w:ascii="Times New Roman" w:hAnsi="Times New Roman" w:eastAsia="仿宋_GB2312"/>
          <w:b w:val="0"/>
          <w:sz w:val="32"/>
          <w:szCs w:val="32"/>
        </w:rPr>
        <w:t>烫面</w:t>
      </w:r>
      <w:r>
        <w:rPr>
          <w:rFonts w:ascii="Times New Roman" w:hAnsi="Times New Roman" w:eastAsia="仿宋_GB2312"/>
          <w:b w:val="0"/>
          <w:sz w:val="32"/>
          <w:szCs w:val="32"/>
        </w:rPr>
        <w:t>高质量</w:t>
      </w:r>
      <w:r>
        <w:rPr>
          <w:rFonts w:hint="default" w:ascii="Times New Roman" w:hAnsi="Times New Roman" w:eastAsia="仿宋_GB2312"/>
          <w:b w:val="0"/>
          <w:sz w:val="32"/>
          <w:szCs w:val="32"/>
        </w:rPr>
        <w:t>发展扶持政策</w:t>
      </w:r>
      <w:r>
        <w:rPr>
          <w:rFonts w:ascii="Times New Roman" w:hAnsi="Times New Roman" w:eastAsia="仿宋_GB2312"/>
          <w:b w:val="0"/>
          <w:sz w:val="32"/>
          <w:szCs w:val="32"/>
        </w:rPr>
        <w:t>，</w:t>
      </w:r>
      <w:r>
        <w:rPr>
          <w:rFonts w:hint="eastAsia" w:ascii="Times New Roman" w:hAnsi="Times New Roman" w:eastAsia="仿宋_GB2312" w:cs="Times New Roman"/>
          <w:b w:val="0"/>
          <w:bCs/>
          <w:color w:val="auto"/>
          <w:kern w:val="2"/>
          <w:sz w:val="32"/>
          <w:szCs w:val="32"/>
          <w:highlight w:val="none"/>
          <w:lang w:val="en-US" w:eastAsia="zh-CN" w:bidi="ar-SA"/>
        </w:rPr>
        <w:t>资金从产业扶持资金中切块予以保障</w:t>
      </w:r>
      <w:r>
        <w:rPr>
          <w:rFonts w:hint="eastAsia" w:ascii="Times New Roman" w:hAnsi="Times New Roman" w:eastAsia="仿宋_GB2312"/>
          <w:b w:val="0"/>
          <w:color w:val="auto"/>
          <w:sz w:val="32"/>
          <w:szCs w:val="32"/>
          <w:lang w:val="en-US" w:eastAsia="zh-CN"/>
        </w:rPr>
        <w:t>。</w:t>
      </w:r>
      <w:r>
        <w:rPr>
          <w:rFonts w:hint="default" w:ascii="Times New Roman" w:hAnsi="Times New Roman" w:eastAsia="仿宋_GB2312"/>
          <w:b w:val="0"/>
          <w:color w:val="auto"/>
          <w:sz w:val="32"/>
          <w:szCs w:val="32"/>
        </w:rPr>
        <w:t>持续优</w:t>
      </w:r>
      <w:r>
        <w:rPr>
          <w:rFonts w:hint="default" w:ascii="Times New Roman" w:hAnsi="Times New Roman" w:eastAsia="仿宋_GB2312"/>
          <w:b w:val="0"/>
          <w:sz w:val="32"/>
          <w:szCs w:val="32"/>
        </w:rPr>
        <w:t>化营商环境，对企业提供精准支持，着力帮助企业协调解决项目落地事宜，确保项目高效推进。</w:t>
      </w:r>
    </w:p>
    <w:p>
      <w:pPr>
        <w:pStyle w:val="4"/>
        <w:widowControl/>
        <w:spacing w:beforeAutospacing="0" w:afterAutospacing="0" w:line="560" w:lineRule="exact"/>
        <w:jc w:val="both"/>
        <w:rPr>
          <w:rFonts w:hint="default" w:ascii="仿宋_GB2312" w:hAnsi="Calibri" w:eastAsia="仿宋_GB2312" w:cs="仿宋_GB2312"/>
          <w:sz w:val="32"/>
          <w:szCs w:val="32"/>
        </w:rPr>
      </w:pPr>
      <w:r>
        <w:rPr>
          <w:rFonts w:hint="eastAsia" w:ascii="Times New Roman" w:hAnsi="Times New Roman" w:eastAsia="仿宋_GB2312" w:cs="Times New Roman"/>
          <w:b/>
          <w:bCs/>
          <w:color w:val="0000FF"/>
          <w:sz w:val="32"/>
          <w:szCs w:val="32"/>
          <w:lang w:val="en-US" w:eastAsia="zh-CN"/>
        </w:rPr>
        <w:t xml:space="preserve">    </w:t>
      </w:r>
      <w:r>
        <w:rPr>
          <w:rFonts w:ascii="楷体_GB2312" w:eastAsia="楷体_GB2312" w:cs="楷体_GB2312"/>
          <w:bCs/>
          <w:sz w:val="32"/>
          <w:szCs w:val="32"/>
        </w:rPr>
        <w:t>（三）强化示范激励。</w:t>
      </w:r>
      <w:r>
        <w:rPr>
          <w:rFonts w:ascii="仿宋_GB2312" w:eastAsia="仿宋_GB2312" w:cs="仿宋_GB2312"/>
          <w:b w:val="0"/>
          <w:sz w:val="32"/>
          <w:szCs w:val="32"/>
        </w:rPr>
        <w:t>充分发挥正向激励作用，营造创先争优浓厚氛围，鼓励各县区各单位出台个性化支持淮北烫面产业发展政策，对真抓实干、成效明显、实绩突出的，优先推荐参与市先进集体、先进个人评选。</w:t>
      </w:r>
    </w:p>
    <w:p>
      <w:pPr>
        <w:rPr>
          <w:rFonts w:hint="eastAsia" w:ascii="仿宋_GB2312" w:hAnsi="宋体" w:eastAsia="仿宋_GB2312" w:cs="仿宋_GB2312"/>
          <w:kern w:val="0"/>
          <w:sz w:val="32"/>
          <w:szCs w:val="32"/>
          <w:lang w:eastAsia="zh-CN"/>
        </w:rPr>
      </w:pPr>
      <w:bookmarkStart w:id="18" w:name="_GoBack"/>
      <w:bookmarkEnd w:id="18"/>
    </w:p>
    <w:p>
      <w:pPr>
        <w:rPr>
          <w:rFonts w:ascii="仿宋_GB2312" w:hAnsi="宋体" w:eastAsia="仿宋_GB2312" w:cs="仿宋_GB2312"/>
          <w:kern w:val="0"/>
          <w:sz w:val="32"/>
          <w:szCs w:val="32"/>
        </w:rPr>
      </w:pPr>
    </w:p>
    <w:p>
      <w:pPr>
        <w:rPr>
          <w:rFonts w:ascii="仿宋_GB2312" w:hAnsi="宋体" w:eastAsia="仿宋_GB2312" w:cs="仿宋_GB2312"/>
          <w:kern w:val="0"/>
          <w:sz w:val="32"/>
          <w:szCs w:val="32"/>
        </w:rPr>
      </w:pPr>
    </w:p>
    <w:p>
      <w:pPr>
        <w:rPr>
          <w:rFonts w:ascii="仿宋_GB2312" w:hAnsi="宋体" w:eastAsia="仿宋_GB2312" w:cs="仿宋_GB2312"/>
          <w:kern w:val="0"/>
          <w:sz w:val="32"/>
          <w:szCs w:val="32"/>
        </w:rPr>
      </w:pPr>
    </w:p>
    <w:p>
      <w:pPr>
        <w:rPr>
          <w:rFonts w:ascii="仿宋_GB2312" w:hAnsi="宋体" w:eastAsia="仿宋_GB2312" w:cs="仿宋_GB2312"/>
          <w:kern w:val="0"/>
          <w:sz w:val="32"/>
          <w:szCs w:val="32"/>
        </w:rPr>
      </w:pPr>
    </w:p>
    <w:p>
      <w:pPr>
        <w:rPr>
          <w:rFonts w:ascii="仿宋_GB2312" w:hAnsi="宋体" w:eastAsia="仿宋_GB2312" w:cs="仿宋_GB2312"/>
          <w:kern w:val="0"/>
          <w:sz w:val="32"/>
          <w:szCs w:val="32"/>
        </w:rPr>
      </w:pPr>
    </w:p>
    <w:sectPr>
      <w:headerReference r:id="rId3" w:type="default"/>
      <w:footerReference r:id="rId4" w:type="default"/>
      <w:pgSz w:w="11906" w:h="16838"/>
      <w:pgMar w:top="1984" w:right="1474" w:bottom="1871" w:left="158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2642870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8.1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v5F+LUAAAACA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E101B4"/>
    <w:multiLevelType w:val="singleLevel"/>
    <w:tmpl w:val="67E101B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C2106"/>
    <w:rsid w:val="001747B4"/>
    <w:rsid w:val="0086286A"/>
    <w:rsid w:val="01584FEE"/>
    <w:rsid w:val="017B1E7D"/>
    <w:rsid w:val="02AC7FF1"/>
    <w:rsid w:val="02C93D1E"/>
    <w:rsid w:val="03DE5DE4"/>
    <w:rsid w:val="05773987"/>
    <w:rsid w:val="05DE4630"/>
    <w:rsid w:val="0616616E"/>
    <w:rsid w:val="06A25D18"/>
    <w:rsid w:val="076808B4"/>
    <w:rsid w:val="078F6575"/>
    <w:rsid w:val="09272CB8"/>
    <w:rsid w:val="093830AD"/>
    <w:rsid w:val="098948DD"/>
    <w:rsid w:val="0A9D03F6"/>
    <w:rsid w:val="0AF555F1"/>
    <w:rsid w:val="0AFE2A19"/>
    <w:rsid w:val="0DD04A36"/>
    <w:rsid w:val="0E681731"/>
    <w:rsid w:val="0ED2335F"/>
    <w:rsid w:val="0F295F6C"/>
    <w:rsid w:val="0F840C04"/>
    <w:rsid w:val="0FF40EB8"/>
    <w:rsid w:val="0FF56939"/>
    <w:rsid w:val="10170173"/>
    <w:rsid w:val="10E0563D"/>
    <w:rsid w:val="125C25AB"/>
    <w:rsid w:val="138D3FA2"/>
    <w:rsid w:val="13A36145"/>
    <w:rsid w:val="14CE23B0"/>
    <w:rsid w:val="156051A2"/>
    <w:rsid w:val="15F0598A"/>
    <w:rsid w:val="16482B35"/>
    <w:rsid w:val="17DC3713"/>
    <w:rsid w:val="18646CE7"/>
    <w:rsid w:val="192B06E3"/>
    <w:rsid w:val="19360FEA"/>
    <w:rsid w:val="1A1A0363"/>
    <w:rsid w:val="1A5D684E"/>
    <w:rsid w:val="1AB56EDD"/>
    <w:rsid w:val="1B8462B0"/>
    <w:rsid w:val="1C93646E"/>
    <w:rsid w:val="1E420733"/>
    <w:rsid w:val="1F7D6E36"/>
    <w:rsid w:val="1FBA6C9A"/>
    <w:rsid w:val="21135FD2"/>
    <w:rsid w:val="21D63B12"/>
    <w:rsid w:val="2206685F"/>
    <w:rsid w:val="224B5CCF"/>
    <w:rsid w:val="237C76C6"/>
    <w:rsid w:val="23E2706A"/>
    <w:rsid w:val="24356AF4"/>
    <w:rsid w:val="24AC4987"/>
    <w:rsid w:val="256E58F7"/>
    <w:rsid w:val="266C1F97"/>
    <w:rsid w:val="26742C26"/>
    <w:rsid w:val="267506A8"/>
    <w:rsid w:val="268663C4"/>
    <w:rsid w:val="26E636D5"/>
    <w:rsid w:val="270A0B9B"/>
    <w:rsid w:val="27A12394"/>
    <w:rsid w:val="27BD5335"/>
    <w:rsid w:val="288A4510"/>
    <w:rsid w:val="28A3543A"/>
    <w:rsid w:val="28DC6898"/>
    <w:rsid w:val="2A8C4F5A"/>
    <w:rsid w:val="2AEB07F7"/>
    <w:rsid w:val="2C090FCE"/>
    <w:rsid w:val="2CD4199C"/>
    <w:rsid w:val="2E1F28B7"/>
    <w:rsid w:val="2EE3199A"/>
    <w:rsid w:val="30054963"/>
    <w:rsid w:val="304325BD"/>
    <w:rsid w:val="324167FF"/>
    <w:rsid w:val="32AA07AD"/>
    <w:rsid w:val="32CF2F6B"/>
    <w:rsid w:val="35577112"/>
    <w:rsid w:val="36BC2106"/>
    <w:rsid w:val="373B3834"/>
    <w:rsid w:val="374765BD"/>
    <w:rsid w:val="383E6B55"/>
    <w:rsid w:val="38E627E6"/>
    <w:rsid w:val="392C0D5C"/>
    <w:rsid w:val="39E8110F"/>
    <w:rsid w:val="3A555D59"/>
    <w:rsid w:val="3ABD23EC"/>
    <w:rsid w:val="3E18436C"/>
    <w:rsid w:val="3E875B93"/>
    <w:rsid w:val="3E8C212D"/>
    <w:rsid w:val="3FFF7A75"/>
    <w:rsid w:val="402C3DD7"/>
    <w:rsid w:val="40AD562A"/>
    <w:rsid w:val="40FD2E2B"/>
    <w:rsid w:val="417340EF"/>
    <w:rsid w:val="41C11C6F"/>
    <w:rsid w:val="43625B18"/>
    <w:rsid w:val="43C732BE"/>
    <w:rsid w:val="442F526C"/>
    <w:rsid w:val="45876B22"/>
    <w:rsid w:val="45C1217F"/>
    <w:rsid w:val="45DD622C"/>
    <w:rsid w:val="45E14C32"/>
    <w:rsid w:val="460C71D3"/>
    <w:rsid w:val="468A764A"/>
    <w:rsid w:val="47312B2E"/>
    <w:rsid w:val="479C4F08"/>
    <w:rsid w:val="480745B8"/>
    <w:rsid w:val="49030D97"/>
    <w:rsid w:val="498A7FB7"/>
    <w:rsid w:val="4A2523B4"/>
    <w:rsid w:val="4DE6535D"/>
    <w:rsid w:val="4E914171"/>
    <w:rsid w:val="4F234D65"/>
    <w:rsid w:val="4FC04863"/>
    <w:rsid w:val="501B74FB"/>
    <w:rsid w:val="508201A4"/>
    <w:rsid w:val="50EC1DD2"/>
    <w:rsid w:val="511E38A6"/>
    <w:rsid w:val="51B5729C"/>
    <w:rsid w:val="52906C00"/>
    <w:rsid w:val="52BB6B4A"/>
    <w:rsid w:val="52C4745A"/>
    <w:rsid w:val="5425031B"/>
    <w:rsid w:val="542F66AC"/>
    <w:rsid w:val="54812DAA"/>
    <w:rsid w:val="54843BB7"/>
    <w:rsid w:val="54D95840"/>
    <w:rsid w:val="552E07CD"/>
    <w:rsid w:val="558801EE"/>
    <w:rsid w:val="55F93719"/>
    <w:rsid w:val="566A2753"/>
    <w:rsid w:val="572B4D8F"/>
    <w:rsid w:val="573F3A30"/>
    <w:rsid w:val="599B388F"/>
    <w:rsid w:val="5B0F11F3"/>
    <w:rsid w:val="5B324C2A"/>
    <w:rsid w:val="5B584E6A"/>
    <w:rsid w:val="5E0E40DE"/>
    <w:rsid w:val="5E1075E1"/>
    <w:rsid w:val="5E29270A"/>
    <w:rsid w:val="5F991667"/>
    <w:rsid w:val="5FB51E90"/>
    <w:rsid w:val="5FC943B4"/>
    <w:rsid w:val="60EC3212"/>
    <w:rsid w:val="61402C9C"/>
    <w:rsid w:val="61B31956"/>
    <w:rsid w:val="62A9226E"/>
    <w:rsid w:val="6346322E"/>
    <w:rsid w:val="63D0424F"/>
    <w:rsid w:val="64403609"/>
    <w:rsid w:val="644F5E22"/>
    <w:rsid w:val="64523523"/>
    <w:rsid w:val="64931D8E"/>
    <w:rsid w:val="64C92268"/>
    <w:rsid w:val="65755C04"/>
    <w:rsid w:val="65D72426"/>
    <w:rsid w:val="66716DA1"/>
    <w:rsid w:val="667C18AF"/>
    <w:rsid w:val="668734C3"/>
    <w:rsid w:val="66BA2A18"/>
    <w:rsid w:val="66C877B0"/>
    <w:rsid w:val="66D97A4A"/>
    <w:rsid w:val="67EA5309"/>
    <w:rsid w:val="68122C4A"/>
    <w:rsid w:val="691B0EFE"/>
    <w:rsid w:val="69F82E6A"/>
    <w:rsid w:val="6A3B4BD9"/>
    <w:rsid w:val="6A7327B4"/>
    <w:rsid w:val="6AE24FE6"/>
    <w:rsid w:val="6AFB7215"/>
    <w:rsid w:val="6B410883"/>
    <w:rsid w:val="6B457289"/>
    <w:rsid w:val="6C25217A"/>
    <w:rsid w:val="6D5A4776"/>
    <w:rsid w:val="6DE71DDB"/>
    <w:rsid w:val="6E151257"/>
    <w:rsid w:val="6EBC0B3A"/>
    <w:rsid w:val="6F732867"/>
    <w:rsid w:val="6FAB29C1"/>
    <w:rsid w:val="6FDB1DAB"/>
    <w:rsid w:val="70117D98"/>
    <w:rsid w:val="704E398E"/>
    <w:rsid w:val="71FD7D12"/>
    <w:rsid w:val="72721ECF"/>
    <w:rsid w:val="72AF1D34"/>
    <w:rsid w:val="72E83193"/>
    <w:rsid w:val="72FB43B2"/>
    <w:rsid w:val="733C2C1D"/>
    <w:rsid w:val="7380460B"/>
    <w:rsid w:val="73EC4FBF"/>
    <w:rsid w:val="74B72109"/>
    <w:rsid w:val="75C30574"/>
    <w:rsid w:val="760A3CB4"/>
    <w:rsid w:val="77B030EB"/>
    <w:rsid w:val="77C94015"/>
    <w:rsid w:val="78B26191"/>
    <w:rsid w:val="79C42B56"/>
    <w:rsid w:val="7A0400BD"/>
    <w:rsid w:val="7A4D5F33"/>
    <w:rsid w:val="7A550DC0"/>
    <w:rsid w:val="7AB001D5"/>
    <w:rsid w:val="7AFE8574"/>
    <w:rsid w:val="7B2F7051"/>
    <w:rsid w:val="7D9E5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Body Text Indent"/>
    <w:basedOn w:val="1"/>
    <w:next w:val="2"/>
    <w:qFormat/>
    <w:uiPriority w:val="0"/>
    <w:pPr>
      <w:spacing w:after="120"/>
      <w:ind w:left="420" w:leftChars="200"/>
    </w:pPr>
  </w:style>
  <w:style w:type="paragraph" w:styleId="6">
    <w:name w:val="Plain Text"/>
    <w:basedOn w:val="1"/>
    <w:qFormat/>
    <w:uiPriority w:val="0"/>
    <w:rPr>
      <w:rFonts w:ascii="宋体" w:hAnsi="Courier New" w:cs="Courier New"/>
      <w:kern w:val="0"/>
      <w:sz w:val="20"/>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2025-03-31T08:54:00Z</dcterms:created>
  <dc:creator>admin</dc:creator>
  <cp:lastModifiedBy>user</cp:lastModifiedBy>
  <cp:lastPrinted>2025-04-09T16:57:00Z</cp:lastPrinted>
  <dcterms:modified xsi:type="dcterms:W3CDTF">2025-04-15T09:01:46Z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