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134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《关于进一步规范高标准农田建设项目重大调整变更工作（试行）的通知》起草情况的说明</w:t>
      </w:r>
    </w:p>
    <w:bookmarkEnd w:id="0"/>
    <w:p w14:paraId="331C6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5DDB7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为进一步加强高标准农田建设项目全生命周期管理，严明调整变更行为规则，确保建成项目质量可靠、长效发挥效益，依据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上级相关文件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淮北市农业农村局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起草了《关于进一步规范高标准农田建设项目重大调整变更工作（试行）的通知》（以下简称《通知》）。</w:t>
      </w:r>
    </w:p>
    <w:p w14:paraId="390F8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一、起草背景与目的</w:t>
      </w:r>
    </w:p>
    <w:p w14:paraId="73029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本《通知》起草主要基于三方面考量：</w:t>
      </w:r>
    </w:p>
    <w:p w14:paraId="487EC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一是填补制度缺口，规范项目全链条管理。统一全市项目调整变更的判定标准、审批层级和操作规程，坚决纠正随意变更、未批先建、先施工后报批等违规行为，切实维护项目批复的严肃性和权威性。</w:t>
      </w:r>
    </w:p>
    <w:p w14:paraId="48D31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二是深化巡察整改，推动建章立制。针对巡察反馈的项目变更审批把关不严、违规验收等问题，举一反三、源头治理，将整改措施固化为长效制度，堵塞监管漏洞，防范廉政风险。</w:t>
      </w:r>
    </w:p>
    <w:p w14:paraId="1DC82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三是保障工程质效，确保长效运行。以制度刚性约束工程实施与资金使用，严守建设标准，确保每一分投入转化为持久稳定的农田综合生产能力。</w:t>
      </w:r>
    </w:p>
    <w:p w14:paraId="210FB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二、主要内容</w:t>
      </w:r>
    </w:p>
    <w:p w14:paraId="4A883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《通知》围绕变更管控全过程，从五个维度作出系统性规定：</w:t>
      </w:r>
    </w:p>
    <w:p w14:paraId="50ABF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1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（一）明确调整变更范围。厘清允许调整变更具体情形，划定项目变更政策红线，做到有据可依、边界分明。</w:t>
      </w:r>
    </w:p>
    <w:p w14:paraId="1D9BB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（二）实行分类分级管理。区分一般调整变更和重大调整变更两类情形，严格落实“谁审批、谁调整”原则，明确市、县两级审批权限和职责分工。</w:t>
      </w:r>
    </w:p>
    <w:p w14:paraId="7BCD4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（三）规范重大变更程序。建立“申报—现场核查—专家论证—逐级报批—组织实施—资料备案”闭环办理流程，强调“先审批、后实施”，严禁程序倒置。</w:t>
      </w:r>
    </w:p>
    <w:p w14:paraId="25416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（四）统一报审材料清单。明确设计调整变更报告和附件等必备资料，确保审批有据、可追溯。</w:t>
      </w:r>
    </w:p>
    <w:p w14:paraId="285F7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（五）严明各方责任要求。压实县（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）级农业农村部门监管主责，细化施工、监理、设计单位具体职责，强化日常巡查、档案归集和责任追究，形成闭环监管体系。</w:t>
      </w:r>
    </w:p>
    <w:p w14:paraId="52DD5D9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62248"/>
    <w:rsid w:val="4376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uppressAutoHyphens/>
      <w:spacing w:after="140" w:line="276" w:lineRule="auto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2026-09-01T02:59:00Z</dcterms:created>
  <dc:creator>未想</dc:creator>
  <cp:lastModifiedBy>未想</cp:lastModifiedBy>
  <cp:lastPrinted>2026-09-01T03:06:31Z</cp:lastPrinted>
  <dcterms:modified xsi:type="dcterms:W3CDTF">2026-09-01T03:21:22Z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0FCD45C927C5433396C64B6233E36D38_11</vt:lpwstr>
  </property>
  <property fmtid="{D5CDD505-2E9C-101B-9397-08002B2CF9AE}" pid="4" name="KSOTemplateDocerSaveRecord">
    <vt:lpwstr>eyJoZGlkIjoiN2YzNjBkOTgyNWQ1YTMxYzM3MzMwNWFiODNmOWIzYWMiLCJ1c2VySWQiOiI1MDcyNTQ3NzMifQ==</vt:lpwstr>
  </property>
</Properties>
</file>